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97F2C" w14:textId="703DDC38" w:rsidR="0049764E" w:rsidRPr="004601FC" w:rsidRDefault="001E0D52" w:rsidP="0049764E">
      <w:pPr>
        <w:widowControl w:val="0"/>
        <w:spacing w:line="240" w:lineRule="auto"/>
        <w:ind w:left="-1134"/>
        <w:rPr>
          <w:rFonts w:ascii="Arial" w:hAnsi="Arial" w:cs="Arial"/>
          <w:b/>
          <w:bCs/>
          <w:sz w:val="32"/>
          <w:szCs w:val="32"/>
          <w14:ligatures w14:val="none"/>
        </w:rPr>
      </w:pP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Newquay Junior Academy - </w:t>
      </w:r>
      <w:r w:rsidR="00BB5D13">
        <w:rPr>
          <w:rFonts w:ascii="Arial" w:hAnsi="Arial" w:cs="Arial"/>
          <w:b/>
          <w:bCs/>
          <w:sz w:val="32"/>
          <w:szCs w:val="32"/>
          <w14:ligatures w14:val="none"/>
        </w:rPr>
        <w:t>Spring 2</w:t>
      </w:r>
      <w:r w:rsidR="00BB5D13"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Sequence – </w:t>
      </w:r>
      <w:r w:rsidR="00BB5D13">
        <w:rPr>
          <w:rFonts w:ascii="Arial" w:hAnsi="Arial" w:cs="Arial"/>
          <w:b/>
          <w:bCs/>
          <w:sz w:val="32"/>
          <w:szCs w:val="32"/>
          <w14:ligatures w14:val="none"/>
        </w:rPr>
        <w:t>PE</w:t>
      </w:r>
    </w:p>
    <w:tbl>
      <w:tblPr>
        <w:tblStyle w:val="TableGrid"/>
        <w:tblW w:w="16297" w:type="dxa"/>
        <w:tblInd w:w="-1134" w:type="dxa"/>
        <w:tblLook w:val="04A0" w:firstRow="1" w:lastRow="0" w:firstColumn="1" w:lastColumn="0" w:noHBand="0" w:noVBand="1"/>
      </w:tblPr>
      <w:tblGrid>
        <w:gridCol w:w="2972"/>
        <w:gridCol w:w="264"/>
        <w:gridCol w:w="2991"/>
        <w:gridCol w:w="246"/>
        <w:gridCol w:w="2994"/>
        <w:gridCol w:w="244"/>
        <w:gridCol w:w="3047"/>
        <w:gridCol w:w="283"/>
        <w:gridCol w:w="3256"/>
      </w:tblGrid>
      <w:tr w:rsidR="00E97385" w14:paraId="209BC0AB" w14:textId="77777777" w:rsidTr="46CB7344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88FFBE5" w14:textId="02805689" w:rsidR="0049764E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92B6732" wp14:editId="279476B7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74930</wp:posOffset>
                  </wp:positionV>
                  <wp:extent cx="1070610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1139" y="20754"/>
                      <wp:lineTo x="21139" y="0"/>
                      <wp:lineTo x="0" y="0"/>
                    </wp:wrapPolygon>
                  </wp:wrapTight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58EB58" w14:textId="77777777" w:rsidR="00E97385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29386B08" w14:textId="77777777" w:rsidR="00E97385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33EA7930" w14:textId="5B4961C3" w:rsidR="00E97385" w:rsidRPr="00A10630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537F9C2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5F2D1D42" w14:textId="14C7C06F" w:rsidR="006A7579" w:rsidRPr="00854AB5" w:rsidRDefault="005C62A1" w:rsidP="00AC27BF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12"/>
                <w14:ligatures w14:val="none"/>
              </w:rPr>
            </w:pPr>
            <w:r w:rsidRPr="00854AB5">
              <w:rPr>
                <w:rFonts w:asciiTheme="minorHAnsi" w:hAnsiTheme="minorHAnsi" w:cstheme="minorHAnsi"/>
                <w:b/>
                <w:bCs/>
                <w:color w:val="FFFFFF" w:themeColor="background1"/>
                <w:szCs w:val="12"/>
                <w14:ligatures w14:val="none"/>
              </w:rPr>
              <w:t>YEAR 3</w:t>
            </w:r>
          </w:p>
          <w:p w14:paraId="0F7560B8" w14:textId="167033F5" w:rsidR="00BB5D13" w:rsidRPr="00A359A5" w:rsidRDefault="00BB5D13" w:rsidP="00BB5D13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AC27BF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Prior knowledge</w:t>
            </w:r>
            <w:r w:rsidR="00D67552" w:rsidRPr="00AC27BF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…</w:t>
            </w:r>
            <w:r w:rsidR="00A359A5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 xml:space="preserve"> </w:t>
            </w:r>
            <w:r w:rsidR="00A359A5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Pupils will </w:t>
            </w:r>
            <w:r w:rsidR="00CF03AB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have explored their fundamental movement skills in </w:t>
            </w:r>
            <w:r w:rsidR="00D25DA5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their</w:t>
            </w:r>
            <w:r w:rsidR="00CF03AB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‘Agility – Balance- Coordination’ unit.</w:t>
            </w:r>
            <w:r w:rsidR="00D25DA5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 Pupils will have a developing understanding of the importance of team work </w:t>
            </w:r>
            <w:r w:rsidR="000B461E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when aiming for a specific outcome. </w:t>
            </w:r>
            <w:r w:rsidR="00CF03AB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50C3322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5E66AE91" w14:textId="66629D40" w:rsidR="005C62A1" w:rsidRPr="008C21C7" w:rsidRDefault="005C62A1" w:rsidP="005C62A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4</w:t>
            </w:r>
          </w:p>
          <w:p w14:paraId="06630B2A" w14:textId="2826CC5F" w:rsidR="000B461E" w:rsidRPr="00AC27BF" w:rsidRDefault="005C62A1" w:rsidP="000B461E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AC27BF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Prior knowledge...</w:t>
            </w:r>
            <w:r w:rsidR="00854AB5" w:rsidRPr="00AC27BF">
              <w:rPr>
                <w:rFonts w:ascii="Arial" w:hAnsi="Arial" w:cs="Arial"/>
              </w:rPr>
              <w:t xml:space="preserve"> </w:t>
            </w:r>
            <w:r w:rsidR="000B461E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Pupils will understand what NET / WALL games are and give examples of these sports.  Pupils will </w:t>
            </w:r>
            <w:r w:rsidR="000B461E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know that how they move their hand paddle will impact the direction of travel of the ball.</w:t>
            </w:r>
            <w:r w:rsidR="000B461E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  Pupils </w:t>
            </w:r>
            <w:r w:rsidR="000B461E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should be able to</w:t>
            </w:r>
            <w:r w:rsidR="000B461E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5D0AC6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have </w:t>
            </w:r>
            <w:r w:rsidR="000B461E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controlled rallies</w:t>
            </w:r>
            <w:r w:rsidR="000B461E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and be able to use a developing technique within these rallies. </w:t>
            </w:r>
          </w:p>
          <w:p w14:paraId="608FC4E4" w14:textId="20AFED07" w:rsidR="00854AB5" w:rsidRPr="00AC27BF" w:rsidRDefault="00854AB5" w:rsidP="00854AB5">
            <w:pPr>
              <w:spacing w:after="0" w:line="240" w:lineRule="auto"/>
              <w:rPr>
                <w:rFonts w:ascii="Arial" w:hAnsi="Arial" w:cs="Arial"/>
              </w:rPr>
            </w:pPr>
          </w:p>
          <w:p w14:paraId="3530BF2D" w14:textId="77777777" w:rsidR="00854AB5" w:rsidRPr="00854AB5" w:rsidRDefault="00854AB5" w:rsidP="00854AB5">
            <w:pPr>
              <w:spacing w:after="0" w:line="240" w:lineRule="auto"/>
              <w:rPr>
                <w:rFonts w:ascii="Arial" w:hAnsi="Arial" w:cs="Arial"/>
                <w:sz w:val="12"/>
              </w:rPr>
            </w:pPr>
          </w:p>
          <w:p w14:paraId="60127358" w14:textId="2443D23C" w:rsidR="0049764E" w:rsidRPr="00A10630" w:rsidRDefault="0049764E" w:rsidP="000B461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EDFE88F" w14:textId="6919D386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70379510" w14:textId="36F01ECA" w:rsidR="005C62A1" w:rsidRPr="008C21C7" w:rsidRDefault="005C62A1" w:rsidP="005C62A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5</w:t>
            </w:r>
          </w:p>
          <w:p w14:paraId="53C6BD5A" w14:textId="6084C07C" w:rsidR="0049764E" w:rsidRPr="00707E1C" w:rsidRDefault="005C62A1" w:rsidP="005C62A1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AC27BF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Prior knowledge...</w:t>
            </w:r>
            <w:r w:rsidR="00707E1C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 xml:space="preserve"> </w:t>
            </w:r>
            <w:r w:rsidR="00707E1C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Pupils will </w:t>
            </w:r>
            <w:r w:rsidR="0051240A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have previously had cross-curricular exposure to OAA in their Year 3 Geography lessons. </w:t>
            </w:r>
            <w:r w:rsidR="009330B1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Pupils should be able to participate in simple orienteering activities.</w:t>
            </w:r>
          </w:p>
          <w:p w14:paraId="603DBA1D" w14:textId="77777777" w:rsidR="00C574A0" w:rsidRDefault="00C574A0" w:rsidP="005C62A1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  <w:p w14:paraId="2EE99DE0" w14:textId="0A5B00E3" w:rsidR="00C574A0" w:rsidRPr="00A10630" w:rsidRDefault="00C574A0" w:rsidP="005C62A1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A71BE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34D9ED19" w14:textId="0681FC6D" w:rsidR="005C62A1" w:rsidRPr="008C21C7" w:rsidRDefault="005C62A1" w:rsidP="005C62A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6</w:t>
            </w:r>
          </w:p>
          <w:p w14:paraId="08965A64" w14:textId="2EEFC9FD" w:rsidR="00C36753" w:rsidRPr="00281971" w:rsidRDefault="005C62A1" w:rsidP="00281971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</w:rPr>
            </w:pPr>
            <w:r w:rsidRPr="00281971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Prior knowledge...</w:t>
            </w:r>
            <w:r w:rsidR="00C36753" w:rsidRPr="00281971">
              <w:rPr>
                <w:rFonts w:ascii="Arial" w:hAnsi="Arial" w:cs="Arial"/>
                <w:color w:val="FFFFFF" w:themeColor="background1"/>
                <w:sz w:val="15"/>
                <w:szCs w:val="15"/>
              </w:rPr>
              <w:t xml:space="preserve"> </w:t>
            </w:r>
            <w:r w:rsidR="00FA696D" w:rsidRPr="00281971">
              <w:rPr>
                <w:rFonts w:asciiTheme="majorHAnsi" w:hAnsiTheme="majorHAnsi" w:cstheme="majorHAnsi"/>
                <w:color w:val="FFFFFF" w:themeColor="background1"/>
                <w:sz w:val="15"/>
                <w:szCs w:val="15"/>
              </w:rPr>
              <w:t xml:space="preserve">Pupils </w:t>
            </w:r>
            <w:r w:rsidR="00577131" w:rsidRPr="00281971">
              <w:rPr>
                <w:rFonts w:asciiTheme="majorHAnsi" w:hAnsiTheme="majorHAnsi" w:cstheme="majorHAnsi"/>
                <w:color w:val="FFFFFF" w:themeColor="background1"/>
                <w:sz w:val="15"/>
                <w:szCs w:val="15"/>
              </w:rPr>
              <w:t>will have explored invasion games in previous units such as ‘Throw- Catch – Play’</w:t>
            </w:r>
            <w:r w:rsidR="0026357A" w:rsidRPr="00281971">
              <w:rPr>
                <w:rFonts w:asciiTheme="majorHAnsi" w:hAnsiTheme="majorHAnsi" w:cstheme="majorHAnsi"/>
                <w:color w:val="FFFFFF" w:themeColor="background1"/>
                <w:sz w:val="15"/>
                <w:szCs w:val="15"/>
              </w:rPr>
              <w:t xml:space="preserve">, ‘Attack – Defend – Travel’, Hockey, and Netball. </w:t>
            </w:r>
            <w:r w:rsidR="00C36753" w:rsidRPr="00281971">
              <w:rPr>
                <w:rFonts w:asciiTheme="majorHAnsi" w:hAnsiTheme="majorHAnsi" w:cstheme="majorHAnsi"/>
                <w:color w:val="FFFFFF" w:themeColor="background1"/>
                <w:sz w:val="15"/>
                <w:szCs w:val="15"/>
              </w:rPr>
              <w:t xml:space="preserve"> </w:t>
            </w:r>
            <w:r w:rsidR="00281971" w:rsidRPr="00281971">
              <w:rPr>
                <w:rFonts w:asciiTheme="majorHAnsi" w:hAnsiTheme="majorHAnsi" w:cstheme="majorHAnsi"/>
                <w:color w:val="FFFFFF" w:themeColor="background1"/>
                <w:sz w:val="15"/>
                <w:szCs w:val="15"/>
              </w:rPr>
              <w:t xml:space="preserve">Pupils will </w:t>
            </w:r>
            <w:r w:rsidR="008F2BA4" w:rsidRPr="00281971">
              <w:rPr>
                <w:rFonts w:asciiTheme="majorHAnsi" w:hAnsiTheme="majorHAnsi" w:cstheme="majorHAnsi"/>
                <w:color w:val="FFFFFF" w:themeColor="background1"/>
                <w:sz w:val="15"/>
                <w:szCs w:val="15"/>
              </w:rPr>
              <w:t>understand</w:t>
            </w:r>
            <w:r w:rsidR="00281971" w:rsidRPr="00281971">
              <w:rPr>
                <w:rFonts w:asciiTheme="majorHAnsi" w:hAnsiTheme="majorHAnsi" w:cstheme="majorHAnsi"/>
                <w:color w:val="FFFFFF" w:themeColor="background1"/>
                <w:sz w:val="15"/>
                <w:szCs w:val="15"/>
              </w:rPr>
              <w:t xml:space="preserve"> the</w:t>
            </w:r>
            <w:r w:rsidR="00C36753" w:rsidRPr="00281971">
              <w:rPr>
                <w:rFonts w:asciiTheme="majorHAnsi" w:hAnsiTheme="majorHAnsi" w:cstheme="majorHAnsi"/>
                <w:color w:val="FFFFFF" w:themeColor="background1"/>
                <w:sz w:val="15"/>
                <w:szCs w:val="15"/>
              </w:rPr>
              <w:t xml:space="preserve"> concept of ‘attack’ and ‘defence’.</w:t>
            </w:r>
            <w:r w:rsidR="00281971" w:rsidRPr="00281971">
              <w:rPr>
                <w:rFonts w:asciiTheme="majorHAnsi" w:hAnsiTheme="majorHAnsi" w:cstheme="majorHAnsi"/>
                <w:color w:val="FFFFFF" w:themeColor="background1"/>
                <w:sz w:val="15"/>
                <w:szCs w:val="15"/>
              </w:rPr>
              <w:t xml:space="preserve"> Pupils should have developing skills to b</w:t>
            </w:r>
            <w:r w:rsidR="00C36753" w:rsidRPr="00281971">
              <w:rPr>
                <w:rFonts w:asciiTheme="majorHAnsi" w:hAnsiTheme="majorHAnsi" w:cstheme="majorHAnsi"/>
                <w:color w:val="FFFFFF" w:themeColor="background1"/>
                <w:sz w:val="15"/>
                <w:szCs w:val="15"/>
              </w:rPr>
              <w:t>e able to evaluate our team performance and suggest ways to improve.</w:t>
            </w:r>
          </w:p>
          <w:p w14:paraId="13F2941A" w14:textId="5C088F5A" w:rsidR="0049764E" w:rsidRPr="00AC27BF" w:rsidRDefault="0049764E" w:rsidP="005C62A1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14:paraId="4FCA57EB" w14:textId="60C62FD8" w:rsidR="00687E2C" w:rsidRPr="007410D2" w:rsidRDefault="00687E2C" w:rsidP="007410D2">
            <w:pPr>
              <w:spacing w:after="0" w:line="240" w:lineRule="auto"/>
              <w:rPr>
                <w:color w:val="FFFFFF" w:themeColor="background1"/>
                <w:sz w:val="15"/>
                <w:szCs w:val="15"/>
              </w:rPr>
            </w:pPr>
          </w:p>
        </w:tc>
      </w:tr>
      <w:tr w:rsidR="008777F0" w14:paraId="5073EF92" w14:textId="77777777" w:rsidTr="46CB7344">
        <w:trPr>
          <w:trHeight w:val="323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B21FC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38D6D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55003" w14:textId="77777777" w:rsidR="0049764E" w:rsidRPr="00BB5D13" w:rsidRDefault="0049764E" w:rsidP="00BB5D1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B4C86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36FF5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ADFD6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9DE05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75861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6771A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</w:tr>
      <w:tr w:rsidR="00A21AD7" w14:paraId="577185E6" w14:textId="77777777" w:rsidTr="46CB7344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vAlign w:val="center"/>
          </w:tcPr>
          <w:p w14:paraId="184DD47A" w14:textId="77777777" w:rsidR="00680746" w:rsidRDefault="00680746" w:rsidP="0068074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14:paraId="459E8329" w14:textId="77777777" w:rsidR="00680746" w:rsidRDefault="00680746" w:rsidP="0068074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14:paraId="7F8AD0CE" w14:textId="4CBBF7D2" w:rsidR="00E97385" w:rsidRPr="00680746" w:rsidRDefault="00680746" w:rsidP="0068074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INTENT</w:t>
            </w:r>
          </w:p>
          <w:p w14:paraId="49FF42E6" w14:textId="77777777" w:rsidR="00E97385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0ABA86B0" w14:textId="0B795D5C" w:rsidR="00E97385" w:rsidRPr="00A10630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0CDCED4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528F074C" w14:textId="2B4D3500" w:rsidR="00BB5D13" w:rsidRPr="00AC27BF" w:rsidRDefault="00BB5D13" w:rsidP="00BB5D13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In </w:t>
            </w:r>
            <w:r w:rsidR="00431D2C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STRIKE – REACT - RALLY</w:t>
            </w:r>
            <w:r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, pupils will acquire and develop skills to be able to rally </w:t>
            </w:r>
            <w:r w:rsidR="000039D1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using hand </w:t>
            </w:r>
            <w:r w:rsidR="00567BEA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pads</w:t>
            </w:r>
            <w:r w:rsidR="00DE4F12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and tennis rackets.</w:t>
            </w:r>
            <w:r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   </w:t>
            </w:r>
          </w:p>
          <w:p w14:paraId="5417BE8F" w14:textId="77777777" w:rsidR="00BB5D13" w:rsidRPr="00AC27BF" w:rsidRDefault="00BB5D13" w:rsidP="00BB5D13">
            <w:pPr>
              <w:widowControl w:val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 </w:t>
            </w:r>
          </w:p>
          <w:p w14:paraId="62845A07" w14:textId="77777777" w:rsidR="0049764E" w:rsidRPr="00AC27BF" w:rsidRDefault="0049764E" w:rsidP="00BB5D1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A7EB588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3F81D038" w14:textId="5CA7A499" w:rsidR="004C62C9" w:rsidRPr="00AC27BF" w:rsidRDefault="004C62C9" w:rsidP="004C62C9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In </w:t>
            </w:r>
            <w:r w:rsidR="005E1625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STRIKE – REACT - RALLY</w:t>
            </w:r>
            <w:r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, pupils will</w:t>
            </w:r>
            <w:r w:rsidR="005E1625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refine their previously leant skills, they will be able to </w:t>
            </w:r>
            <w:r w:rsidR="00A61869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perform a groundstroke and a volley. </w:t>
            </w:r>
            <w:r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A61869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Pupils will lea</w:t>
            </w:r>
            <w:r w:rsidR="00F37ED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r</w:t>
            </w:r>
            <w:r w:rsidR="00A61869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n to play variations of </w:t>
            </w:r>
            <w:r w:rsidR="00F37ED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tennis-based</w:t>
            </w:r>
            <w:r w:rsidR="00A61869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games and be able to score independently. </w:t>
            </w:r>
          </w:p>
          <w:p w14:paraId="721DC5F0" w14:textId="77777777" w:rsidR="004C62C9" w:rsidRPr="00AC27BF" w:rsidRDefault="004C62C9" w:rsidP="004C62C9">
            <w:pPr>
              <w:widowControl w:val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 </w:t>
            </w:r>
          </w:p>
          <w:p w14:paraId="3A06E6F7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5D7734A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256EA464" w14:textId="37289CAA" w:rsidR="0049764E" w:rsidRPr="00AC27BF" w:rsidRDefault="00C574A0" w:rsidP="000F0CE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</w:rPr>
              <w:t xml:space="preserve">In </w:t>
            </w:r>
            <w:r w:rsidR="0027109A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</w:rPr>
              <w:t xml:space="preserve">OUTDOOR ADVENTUROUS </w:t>
            </w:r>
            <w:r w:rsidR="000F0CEA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</w:rPr>
              <w:t>ACTIVITIES (OAA)</w:t>
            </w:r>
            <w:r w:rsidR="009330B1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</w:rPr>
              <w:t xml:space="preserve">, </w:t>
            </w:r>
            <w:r w:rsidR="00A674AC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</w:rPr>
              <w:t xml:space="preserve">pupils will develop their listening and communication </w:t>
            </w:r>
            <w:r w:rsidR="002600F9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</w:rPr>
              <w:t>skills which will enable them to problem solve.</w:t>
            </w:r>
            <w:r w:rsidR="00A57C16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</w:rPr>
              <w:t xml:space="preserve"> Pupils will be able to orientate themselves with a map, be able to read a grid-refence and, </w:t>
            </w:r>
            <w:r w:rsidR="00BD2A96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</w:rPr>
              <w:t xml:space="preserve">and be able to participate in orienteering activities.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5673F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51D14920" w14:textId="77777777" w:rsidR="00687E2C" w:rsidRPr="00AC27BF" w:rsidRDefault="00687E2C" w:rsidP="00687E2C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In BASKETBALL, pupils will apply and develop fundamental skills learnt in Years 3, 4 and 5 in a basketball specific context. To understand the rules and be able to co-operate in a team situation. Some students will be able to develop tactics and strategies.  </w:t>
            </w:r>
          </w:p>
          <w:p w14:paraId="64EF2704" w14:textId="77777777" w:rsidR="00687E2C" w:rsidRPr="00AC27BF" w:rsidRDefault="00687E2C" w:rsidP="00687E2C">
            <w:pPr>
              <w:widowControl w:val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 </w:t>
            </w:r>
          </w:p>
          <w:p w14:paraId="0476AA57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</w:p>
        </w:tc>
      </w:tr>
      <w:tr w:rsidR="00E97385" w14:paraId="632AD461" w14:textId="77777777" w:rsidTr="46CB7344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AAE88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6796A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CA177" w14:textId="77777777" w:rsidR="0049764E" w:rsidRPr="00AC27BF" w:rsidRDefault="0049764E" w:rsidP="00BB5D1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B106B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1CFEF" w14:textId="77777777" w:rsidR="0049764E" w:rsidRPr="00AC27BF" w:rsidRDefault="0049764E" w:rsidP="004C62C9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2CF6D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C6D01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E8221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2D964" w14:textId="77777777" w:rsidR="0049764E" w:rsidRPr="00AC27BF" w:rsidRDefault="0049764E" w:rsidP="00687E2C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</w:p>
        </w:tc>
      </w:tr>
      <w:tr w:rsidR="00A21AD7" w14:paraId="40990ECA" w14:textId="77777777" w:rsidTr="46CB7344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6EDEF855" w14:textId="5BA43B37" w:rsidR="00883F62" w:rsidRDefault="00883F62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055768AC" w14:textId="53754E05" w:rsidR="00883F62" w:rsidRPr="00AB7C1D" w:rsidRDefault="00883F62" w:rsidP="00AB7C1D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B759D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VOCABULARY / STICKY KNOWLEDGE</w:t>
            </w:r>
          </w:p>
          <w:p w14:paraId="7D22699F" w14:textId="57E84978" w:rsidR="00883F62" w:rsidRPr="00A10630" w:rsidRDefault="00883F62" w:rsidP="00883F62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2C3AF78B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27EC2BA7" w14:textId="340B7F0D" w:rsidR="00BB5D13" w:rsidRPr="00AC27BF" w:rsidRDefault="00BB5D13" w:rsidP="00BB5D13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AC27BF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NET and WALL </w:t>
            </w:r>
            <w:r w:rsidR="00C574A0" w:rsidRPr="00AC27BF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games, </w:t>
            </w:r>
            <w:r w:rsidR="0024515E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f</w:t>
            </w:r>
            <w:r w:rsidR="00C574A0" w:rsidRPr="00AC27BF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orehand</w:t>
            </w:r>
            <w:r w:rsidRPr="00AC27BF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,  </w:t>
            </w:r>
            <w:r w:rsidR="0024515E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b</w:t>
            </w:r>
            <w:r w:rsidRPr="00AC27BF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ack hand,  </w:t>
            </w:r>
            <w:r w:rsidR="00915765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ready position, rally, racket.</w:t>
            </w:r>
          </w:p>
          <w:p w14:paraId="2A5374F2" w14:textId="77777777" w:rsidR="00BB5D13" w:rsidRPr="00AC27BF" w:rsidRDefault="00BB5D13" w:rsidP="00BB5D13">
            <w:pPr>
              <w:widowControl w:val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 </w:t>
            </w:r>
          </w:p>
          <w:p w14:paraId="6D374FDB" w14:textId="77777777" w:rsidR="0049764E" w:rsidRPr="00AC27BF" w:rsidRDefault="0049764E" w:rsidP="00BB5D1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DFF85E2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423F91C2" w14:textId="79B7301D" w:rsidR="004C62C9" w:rsidRPr="003D7C9B" w:rsidRDefault="004C62C9" w:rsidP="004C62C9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3D7C9B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NET and WALL games, </w:t>
            </w:r>
            <w:r w:rsidR="00915765" w:rsidRPr="003D7C9B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f</w:t>
            </w:r>
            <w:r w:rsidR="00C574A0" w:rsidRPr="003D7C9B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orehand, </w:t>
            </w:r>
            <w:r w:rsidR="00915765" w:rsidRPr="003D7C9B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b</w:t>
            </w:r>
            <w:r w:rsidR="00C574A0" w:rsidRPr="003D7C9B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ack</w:t>
            </w:r>
            <w:r w:rsidRPr="003D7C9B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C5772E" w:rsidRPr="003D7C9B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hand, rally</w:t>
            </w:r>
            <w:r w:rsidRPr="003D7C9B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,  </w:t>
            </w:r>
            <w:r w:rsidR="00915765" w:rsidRPr="003D7C9B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v</w:t>
            </w:r>
            <w:r w:rsidRPr="003D7C9B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olley,  </w:t>
            </w:r>
            <w:r w:rsidR="00915765" w:rsidRPr="003D7C9B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groundstroke</w:t>
            </w:r>
            <w:r w:rsidRPr="003D7C9B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,   </w:t>
            </w:r>
            <w:r w:rsidR="003D7C9B" w:rsidRPr="003D7C9B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d</w:t>
            </w:r>
            <w:r w:rsidRPr="003D7C9B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irection,  </w:t>
            </w:r>
            <w:r w:rsidR="003D7C9B" w:rsidRPr="003D7C9B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chopper grip</w:t>
            </w:r>
            <w:r w:rsidR="00C5772E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, officiate.</w:t>
            </w:r>
          </w:p>
          <w:p w14:paraId="4EC01CB9" w14:textId="279161FF" w:rsidR="0049764E" w:rsidRPr="00AC27BF" w:rsidRDefault="004C62C9" w:rsidP="00AB7C1D">
            <w:pPr>
              <w:widowControl w:val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B1AB528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314BFA6A" w14:textId="68DB0091" w:rsidR="00C574A0" w:rsidRPr="00BD2A96" w:rsidRDefault="00BD2A96" w:rsidP="00C574A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</w:rPr>
              <w:t xml:space="preserve">Teamwork, Problem Solving, Communication, </w:t>
            </w:r>
            <w:r w:rsidR="002A5174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</w:rPr>
              <w:t>Maps, Orienteering, Grid Reference.</w:t>
            </w:r>
          </w:p>
          <w:p w14:paraId="4AD27565" w14:textId="77777777" w:rsidR="00C574A0" w:rsidRPr="00AC27BF" w:rsidRDefault="00C574A0" w:rsidP="00C574A0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</w:rPr>
            </w:pPr>
            <w:r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</w:rPr>
              <w:t> </w:t>
            </w:r>
          </w:p>
          <w:p w14:paraId="0AA4921B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5CFBA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15D6ECEF" w14:textId="01977B8F" w:rsidR="00687E2C" w:rsidRPr="008F2BA4" w:rsidRDefault="00687E2C" w:rsidP="00687E2C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8F2BA4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Invasion game, chest pass, bounce pass, shoulder pass, double dribble, travel, set shot</w:t>
            </w:r>
            <w:r w:rsidR="008F2BA4" w:rsidRPr="008F2BA4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.</w:t>
            </w:r>
          </w:p>
          <w:p w14:paraId="714C51C1" w14:textId="77777777" w:rsidR="00687E2C" w:rsidRPr="008F2BA4" w:rsidRDefault="00687E2C" w:rsidP="00687E2C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8F2BA4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 </w:t>
            </w:r>
          </w:p>
          <w:p w14:paraId="367EFC12" w14:textId="77777777" w:rsidR="0049764E" w:rsidRPr="00AC27BF" w:rsidRDefault="0049764E" w:rsidP="00687E2C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</w:p>
        </w:tc>
      </w:tr>
      <w:tr w:rsidR="00E97385" w14:paraId="71BF8B92" w14:textId="77777777" w:rsidTr="46CB7344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92377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25C08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1638B" w14:textId="77777777" w:rsidR="0049764E" w:rsidRPr="00AC27BF" w:rsidRDefault="0049764E" w:rsidP="00BB5D1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48DA8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B4EC9" w14:textId="77777777" w:rsidR="0049764E" w:rsidRPr="00AC27BF" w:rsidRDefault="0049764E" w:rsidP="004C62C9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A2619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465F3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7DF17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63798" w14:textId="77777777" w:rsidR="0049764E" w:rsidRPr="00AC27B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</w:tr>
      <w:tr w:rsidR="00673C4E" w14:paraId="47DDD83C" w14:textId="77777777" w:rsidTr="46CB7344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4A0D32CF" w14:textId="4FDF78B6" w:rsidR="00673C4E" w:rsidRDefault="00673C4E" w:rsidP="00673C4E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14:paraId="5612C40A" w14:textId="2F66B74D" w:rsidR="00673C4E" w:rsidRPr="00BB5D13" w:rsidRDefault="00673C4E" w:rsidP="00673C4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SEQUENCE OF LESSONS</w:t>
            </w:r>
          </w:p>
          <w:p w14:paraId="5C5A5992" w14:textId="084B9153" w:rsidR="00673C4E" w:rsidRPr="00A10630" w:rsidRDefault="00673C4E" w:rsidP="00673C4E">
            <w:pPr>
              <w:widowControl w:val="0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112B27DC" w14:textId="77777777" w:rsidR="00673C4E" w:rsidRPr="00A10630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394EFDAA" w14:textId="3264C187" w:rsidR="00673C4E" w:rsidRPr="00AC27BF" w:rsidRDefault="003D7C9B" w:rsidP="00AC27BF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A.</w:t>
            </w:r>
            <w:r w:rsid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</w:t>
            </w:r>
            <w:r w:rsidR="007F2E66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develop hand -eye coordination skills.</w:t>
            </w:r>
            <w:r w:rsidR="00673C4E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</w:p>
          <w:p w14:paraId="3BC50488" w14:textId="42C6B59F" w:rsidR="00673C4E" w:rsidRPr="00AC27BF" w:rsidRDefault="003D7C9B" w:rsidP="00673C4E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B.</w:t>
            </w:r>
            <w:r w:rsid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673C4E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To acquire skills</w:t>
            </w:r>
            <w:r w:rsidR="002C1723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to</w:t>
            </w:r>
            <w:r w:rsidR="00673C4E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7F2E66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use the hand paddles</w:t>
            </w:r>
            <w:r w:rsidR="002C1723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to return a hand-feed.</w:t>
            </w:r>
          </w:p>
          <w:p w14:paraId="3F1F3D22" w14:textId="38D2CD4E" w:rsidR="00673C4E" w:rsidRPr="00AC27BF" w:rsidRDefault="003D7C9B" w:rsidP="00673C4E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C</w:t>
            </w:r>
            <w:r w:rsid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. </w:t>
            </w:r>
            <w:r w:rsidR="00673C4E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To acquire skills to be able</w:t>
            </w:r>
            <w:r w:rsidR="002C1723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to use the hand paddles to rally with a partner.</w:t>
            </w:r>
            <w:r w:rsidR="00673C4E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</w:p>
          <w:p w14:paraId="3C4601C9" w14:textId="3DAC641A" w:rsidR="00673C4E" w:rsidRPr="00AC27BF" w:rsidRDefault="003D7C9B" w:rsidP="00673C4E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D</w:t>
            </w:r>
            <w:r w:rsid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. </w:t>
            </w:r>
            <w:r w:rsidR="00673C4E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2C1723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understand how the directing the movement of the hand paddle will impact the direction of the ball. </w:t>
            </w:r>
            <w:r w:rsidR="00673C4E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</w:p>
          <w:p w14:paraId="19B57CF6" w14:textId="7BEDAECC" w:rsidR="00673C4E" w:rsidRPr="00AC27BF" w:rsidRDefault="003D7C9B" w:rsidP="00673C4E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E</w:t>
            </w:r>
            <w:r w:rsid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. </w:t>
            </w:r>
            <w:r w:rsidR="00673C4E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</w:t>
            </w:r>
            <w:r w:rsidR="00C639DE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be able to rally competitively</w:t>
            </w:r>
            <w:r w:rsidR="00673C4E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C639DE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and use the concept of ‘my personal best’.</w:t>
            </w:r>
          </w:p>
          <w:p w14:paraId="3FA4D307" w14:textId="53C43F63" w:rsidR="00673C4E" w:rsidRPr="00AC27BF" w:rsidRDefault="003D7C9B" w:rsidP="00673C4E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F</w:t>
            </w:r>
            <w:r w:rsid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. </w:t>
            </w:r>
            <w:r w:rsidR="00C639DE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use hand paddles / rackets to play small </w:t>
            </w:r>
            <w:r w:rsidR="000B461E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tennis-based</w:t>
            </w:r>
            <w:r w:rsidR="00C639DE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games. </w:t>
            </w:r>
            <w:r w:rsidR="00673C4E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31407E8C" w14:textId="77777777" w:rsidR="00673C4E" w:rsidRPr="00AC27BF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53B58B5B" w14:textId="1CB6364F" w:rsidR="00673C4E" w:rsidRPr="00AC27BF" w:rsidRDefault="009931EC" w:rsidP="00AC27BF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A</w:t>
            </w:r>
            <w:r w:rsidR="00AC27BF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 w:rsid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673C4E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To recap what ‘net and wall’ games</w:t>
            </w:r>
            <w:r w:rsidR="00C5772E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are and</w:t>
            </w:r>
            <w:r w:rsidR="005D0AC6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to recap rallies using the hand paddles. </w:t>
            </w:r>
          </w:p>
          <w:p w14:paraId="76AFFAC5" w14:textId="76140DBA" w:rsidR="00673C4E" w:rsidRPr="00AC27BF" w:rsidRDefault="009931EC" w:rsidP="00673C4E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B</w:t>
            </w:r>
            <w:r w:rsid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. </w:t>
            </w:r>
            <w:r w:rsidR="00673C4E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5D0AC6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To acquire skills to use the ‘chopper grip’ and the forehand groundstroke</w:t>
            </w:r>
            <w:r w:rsidR="00C5772E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using a tennis racket.</w:t>
            </w:r>
            <w:r w:rsidR="005D0AC6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</w:p>
          <w:p w14:paraId="58345A2A" w14:textId="3FA89EC9" w:rsidR="00673C4E" w:rsidRPr="00AC27BF" w:rsidRDefault="009931EC" w:rsidP="00673C4E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C</w:t>
            </w:r>
            <w:r w:rsid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 w:rsidR="00673C4E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 </w:t>
            </w:r>
            <w:r w:rsidR="005D0AC6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To be a</w:t>
            </w:r>
            <w:r w:rsidR="000D652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ble to use</w:t>
            </w:r>
            <w:r w:rsidR="005D0AC6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the ready position and </w:t>
            </w:r>
            <w:r w:rsidR="000D652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perform a </w:t>
            </w:r>
            <w:r w:rsidR="005D0AC6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backhand ground stroke.</w:t>
            </w:r>
          </w:p>
          <w:p w14:paraId="6B73EE2C" w14:textId="327088F1" w:rsidR="00673C4E" w:rsidRPr="00AC27BF" w:rsidRDefault="009931EC" w:rsidP="00673C4E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D</w:t>
            </w:r>
            <w:r w:rsid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. </w:t>
            </w:r>
            <w:r w:rsidR="00673C4E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0D652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To introduce the concept of a volley.</w:t>
            </w:r>
            <w:r w:rsidR="00673C4E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</w:p>
          <w:p w14:paraId="598503EC" w14:textId="67918E27" w:rsidR="00673C4E" w:rsidRPr="00AC27BF" w:rsidRDefault="009931EC" w:rsidP="00673C4E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E</w:t>
            </w:r>
            <w:r w:rsid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. </w:t>
            </w:r>
            <w:r w:rsidR="00673C4E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apply skills in </w:t>
            </w:r>
            <w:r w:rsidR="000D652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small tennis-based challenge games. </w:t>
            </w:r>
          </w:p>
          <w:p w14:paraId="124393E2" w14:textId="73FA1D03" w:rsidR="00673C4E" w:rsidRPr="00AC27BF" w:rsidRDefault="009931EC" w:rsidP="00673C4E">
            <w:pPr>
              <w:widowControl w:val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F</w:t>
            </w:r>
            <w:r w:rsid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. </w:t>
            </w:r>
            <w:r w:rsidR="00673C4E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</w:t>
            </w:r>
            <w:r w:rsidR="000D652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apply </w:t>
            </w:r>
            <w:r w:rsidR="00C5772E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all skills in small, sided games whilst independently scoring and officiating.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58D0278" w14:textId="77777777" w:rsidR="00673C4E" w:rsidRPr="00AC27BF" w:rsidRDefault="00673C4E" w:rsidP="00673C4E">
            <w:pPr>
              <w:widowControl w:val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2DC6366C" w14:textId="459D7499" w:rsidR="00673C4E" w:rsidRPr="00AC27BF" w:rsidRDefault="009931EC" w:rsidP="00AC27BF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A</w:t>
            </w:r>
            <w:r w:rsidR="00AC27BF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 w:rsid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BE754B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be able to work together in a team to successfully problem solve.</w:t>
            </w:r>
            <w:r w:rsidR="00BE754B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</w:p>
          <w:p w14:paraId="3C35D1BD" w14:textId="42BF36C0" w:rsidR="00BE754B" w:rsidRPr="00AC27BF" w:rsidRDefault="009931EC" w:rsidP="00673C4E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B</w:t>
            </w:r>
            <w:r w:rsid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. </w:t>
            </w:r>
            <w:r w:rsidR="00BE754B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To explore </w:t>
            </w:r>
            <w:r w:rsidR="00A71F03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strategies and alter strategies to reach the desired outcome. </w:t>
            </w:r>
          </w:p>
          <w:p w14:paraId="6D457A75" w14:textId="2882B021" w:rsidR="00BE754B" w:rsidRPr="00AC27BF" w:rsidRDefault="009931EC" w:rsidP="00673C4E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C</w:t>
            </w:r>
            <w:r w:rsid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 w:rsidR="00BE754B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88420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To be able to communicate effectively</w:t>
            </w:r>
            <w:r w:rsidR="00CA10A4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</w:p>
          <w:p w14:paraId="428DDAC1" w14:textId="07C42DCA" w:rsidR="00CA10A4" w:rsidRPr="00AC27BF" w:rsidRDefault="009931EC" w:rsidP="00673C4E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D</w:t>
            </w:r>
            <w:r w:rsid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. </w:t>
            </w:r>
            <w:r w:rsidR="00CA10A4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4C1B55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successfully participate in photo </w:t>
            </w:r>
            <w:r w:rsidR="00D01678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orienteering</w:t>
            </w:r>
            <w:r w:rsidR="004C1B55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</w:p>
          <w:p w14:paraId="50861A39" w14:textId="18DFDF2D" w:rsidR="00CA10A4" w:rsidRPr="00AC27BF" w:rsidRDefault="009931EC" w:rsidP="00673C4E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E</w:t>
            </w:r>
            <w:r w:rsid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. </w:t>
            </w:r>
            <w:r w:rsidR="00CA10A4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To </w:t>
            </w:r>
            <w:r w:rsidR="00D01678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be able to read and locate grid references.</w:t>
            </w:r>
          </w:p>
          <w:p w14:paraId="647F53A0" w14:textId="595536B0" w:rsidR="00CA10A4" w:rsidRPr="00AC27BF" w:rsidRDefault="009931EC" w:rsidP="00673C4E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F</w:t>
            </w:r>
            <w:r w:rsid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. </w:t>
            </w:r>
            <w:r w:rsidR="00CA10A4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To </w:t>
            </w:r>
            <w:r w:rsidR="00743987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be able to use a compass effectively.</w:t>
            </w:r>
          </w:p>
          <w:p w14:paraId="4DA4865E" w14:textId="71220E5C" w:rsidR="00CA10A4" w:rsidRPr="00AC27BF" w:rsidRDefault="00CA10A4" w:rsidP="00673C4E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396A5" w14:textId="77777777" w:rsidR="00673C4E" w:rsidRPr="00AC27BF" w:rsidRDefault="00673C4E" w:rsidP="00673C4E">
            <w:pPr>
              <w:widowControl w:val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096072DE" w14:textId="79B99D27" w:rsidR="00673C4E" w:rsidRPr="00AC27BF" w:rsidRDefault="006B1B60" w:rsidP="00AC27BF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A</w:t>
            </w:r>
            <w:r w:rsidR="00AC27BF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  <w:r w:rsid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BE754B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To acquire skills to dribble with the correct technique</w:t>
            </w:r>
            <w:r w:rsidR="006C3D17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and understand the rules involved with dribbling. </w:t>
            </w:r>
          </w:p>
          <w:p w14:paraId="3CA6C0A6" w14:textId="05982804" w:rsidR="00BE754B" w:rsidRPr="00AC27BF" w:rsidRDefault="006B1B60" w:rsidP="00673C4E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B</w:t>
            </w:r>
            <w:r w:rsid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. </w:t>
            </w:r>
            <w:r w:rsidR="00BE754B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To acquire skills to perform a chest, bounce and shoulder pass.</w:t>
            </w:r>
          </w:p>
          <w:p w14:paraId="6DCBC436" w14:textId="742207FA" w:rsidR="00BE754B" w:rsidRPr="00AC27BF" w:rsidRDefault="006B1B60" w:rsidP="00673C4E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C</w:t>
            </w:r>
            <w:r w:rsid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. </w:t>
            </w:r>
            <w:r w:rsidR="00BE754B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To apply </w:t>
            </w:r>
            <w:r w:rsidR="006C184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dribbling and passing in small-sided games. </w:t>
            </w:r>
          </w:p>
          <w:p w14:paraId="178BEEE5" w14:textId="1AD69BE6" w:rsidR="00BE754B" w:rsidRPr="00AC27BF" w:rsidRDefault="006B1B60" w:rsidP="00673C4E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D</w:t>
            </w:r>
            <w:r w:rsid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. </w:t>
            </w:r>
            <w:r w:rsidR="00BE754B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To acquire skills to perform the ‘defence’ position and be able to apply it in a game situation.</w:t>
            </w:r>
          </w:p>
          <w:p w14:paraId="21B1C62B" w14:textId="24B208DF" w:rsidR="00BE754B" w:rsidRPr="00AC27BF" w:rsidRDefault="006B1B60" w:rsidP="00673C4E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E</w:t>
            </w:r>
            <w:r w:rsid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. </w:t>
            </w:r>
            <w:r w:rsidR="00BE754B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develop an understanding of the basic rules and apply skills in games in line with the rules. </w:t>
            </w:r>
          </w:p>
          <w:p w14:paraId="10A06518" w14:textId="0E7A1341" w:rsidR="00673C4E" w:rsidRPr="00AC27BF" w:rsidRDefault="00673C4E" w:rsidP="00673C4E">
            <w:pPr>
              <w:widowControl w:val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 </w:t>
            </w:r>
            <w:r w:rsidR="006B1B6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F</w:t>
            </w:r>
            <w:r w:rsid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. </w:t>
            </w:r>
            <w:r w:rsidR="00BE754B"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To understand the concept of ‘attack’ and ‘defence’ and the use of ‘strategies’ within games. Apply all skills learnt. </w:t>
            </w:r>
          </w:p>
          <w:p w14:paraId="59771141" w14:textId="17E95D84" w:rsidR="00673C4E" w:rsidRPr="00AC27BF" w:rsidRDefault="00673C4E" w:rsidP="00673C4E">
            <w:pPr>
              <w:widowControl w:val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</w:p>
        </w:tc>
      </w:tr>
      <w:tr w:rsidR="00673C4E" w14:paraId="55E6C409" w14:textId="77777777" w:rsidTr="46CB7344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D45AC" w14:textId="77777777" w:rsidR="00673C4E" w:rsidRPr="00A10630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6A317" w14:textId="77777777" w:rsidR="00673C4E" w:rsidRPr="00A10630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B6765" w14:textId="77777777" w:rsidR="00673C4E" w:rsidRPr="00AC27BF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A76D2" w14:textId="77777777" w:rsidR="00673C4E" w:rsidRPr="00AC27BF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D03B2" w14:textId="77777777" w:rsidR="00673C4E" w:rsidRPr="00AC27BF" w:rsidRDefault="00673C4E" w:rsidP="00673C4E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3A05A" w14:textId="77777777" w:rsidR="00673C4E" w:rsidRPr="00AC27BF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B6A9E" w14:textId="77777777" w:rsidR="00673C4E" w:rsidRPr="00AC27BF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62C01" w14:textId="77777777" w:rsidR="00673C4E" w:rsidRPr="00AC27BF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2FED4" w14:textId="77777777" w:rsidR="00673C4E" w:rsidRPr="00AC27BF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</w:p>
        </w:tc>
      </w:tr>
      <w:tr w:rsidR="00673C4E" w14:paraId="3092A29F" w14:textId="77777777" w:rsidTr="46CB7344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11063345" w14:textId="77777777" w:rsidR="00673C4E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012BE38C" w14:textId="77777777" w:rsidR="00673C4E" w:rsidRDefault="00673C4E" w:rsidP="00673C4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</w:pPr>
            <w:r w:rsidRPr="00A21AD7"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  <w:t>OUTCOME / COMPOSITE</w:t>
            </w:r>
          </w:p>
          <w:p w14:paraId="3751322D" w14:textId="1324ADCA" w:rsidR="00673C4E" w:rsidRPr="00A10630" w:rsidRDefault="00673C4E" w:rsidP="00673C4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0FEB41A" w14:textId="77777777" w:rsidR="00673C4E" w:rsidRPr="00A10630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4DC1F733" w14:textId="625C0D69" w:rsidR="00673C4E" w:rsidRPr="00AC27BF" w:rsidRDefault="00673C4E" w:rsidP="00673C4E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Pupils will understand what NET / WALL games are and give examples of these sports.  Pupils will </w:t>
            </w:r>
            <w:r w:rsidR="00C639DE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know that how they move their hand paddle will impact the direction of travel of the ball.</w:t>
            </w:r>
            <w:r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  Pupils will start to challenge themselves to have longer and more controlled rallies</w:t>
            </w:r>
            <w:r w:rsidR="00A359A5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and be able to use a developing technique within these rallies. </w:t>
            </w:r>
          </w:p>
          <w:p w14:paraId="25353519" w14:textId="77777777" w:rsidR="00673C4E" w:rsidRPr="00AC27BF" w:rsidRDefault="00673C4E" w:rsidP="00673C4E">
            <w:pPr>
              <w:widowControl w:val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 </w:t>
            </w:r>
          </w:p>
          <w:p w14:paraId="0650156D" w14:textId="77777777" w:rsidR="00673C4E" w:rsidRPr="00AC27BF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4952B11E" w14:textId="77777777" w:rsidR="00673C4E" w:rsidRPr="00AC27BF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7FD23463" w14:textId="47232773" w:rsidR="00673C4E" w:rsidRPr="00AC27BF" w:rsidRDefault="00673C4E" w:rsidP="00673C4E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Pupils will</w:t>
            </w:r>
            <w:r w:rsidR="00781304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be able to rally using a tennis racket, they will know the difference between a groundstroke and a volley. </w:t>
            </w:r>
            <w:r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Pupils will </w:t>
            </w:r>
            <w:r w:rsidR="00540DB7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apply these skills in </w:t>
            </w:r>
            <w:r w:rsidR="007410D2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tennis-based</w:t>
            </w:r>
            <w:r w:rsidR="00540DB7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games, they will also be able to officiate and score independently. </w:t>
            </w:r>
          </w:p>
          <w:p w14:paraId="3E30BFCA" w14:textId="77777777" w:rsidR="00673C4E" w:rsidRPr="00AC27BF" w:rsidRDefault="00673C4E" w:rsidP="00673C4E">
            <w:pPr>
              <w:widowControl w:val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 </w:t>
            </w:r>
          </w:p>
          <w:p w14:paraId="0461A06C" w14:textId="77777777" w:rsidR="00673C4E" w:rsidRPr="00AC27BF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053FE84" w14:textId="77777777" w:rsidR="00673C4E" w:rsidRPr="00AC27BF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2157D909" w14:textId="523BCE97" w:rsidR="00673C4E" w:rsidRPr="00AC27BF" w:rsidRDefault="00673C4E" w:rsidP="00743987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Pupils will </w:t>
            </w:r>
            <w:r w:rsidR="00743987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understand the importance of communication and be able to effectively use different types of communication when participating in O</w:t>
            </w:r>
            <w:r w:rsidR="003B496D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utdoor Adventurous Activities.  Pupils will be able to </w:t>
            </w:r>
            <w:r w:rsidR="007410D2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read and locate grid-references, enabling them to successfully take part in an orienteering course.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DE1E5" w14:textId="77777777" w:rsidR="00673C4E" w:rsidRPr="00AC27BF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4671F23D" w14:textId="352EE424" w:rsidR="00673C4E" w:rsidRPr="00AC27BF" w:rsidRDefault="00673C4E" w:rsidP="46CB7344">
            <w:pPr>
              <w:widowControl w:val="0"/>
              <w:spacing w:after="0"/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</w:pPr>
            <w:r w:rsidRPr="46CB7344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>Pupils will be able to perform the three types of passes and dribble with a sound technique.  They will understand what the ‘defence’ position is.  Pupils will be able to play small</w:t>
            </w:r>
            <w:r w:rsidR="09994167" w:rsidRPr="46CB7344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>-</w:t>
            </w:r>
            <w:r w:rsidRPr="46CB7344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 xml:space="preserve">sided games in line with the rules. </w:t>
            </w:r>
          </w:p>
          <w:p w14:paraId="1C66E408" w14:textId="77777777" w:rsidR="00673C4E" w:rsidRPr="00AC27BF" w:rsidRDefault="00673C4E" w:rsidP="00673C4E">
            <w:pPr>
              <w:widowControl w:val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AC27B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 </w:t>
            </w:r>
          </w:p>
          <w:p w14:paraId="753FEDCC" w14:textId="77777777" w:rsidR="00673C4E" w:rsidRPr="00AC27BF" w:rsidRDefault="00673C4E" w:rsidP="00673C4E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</w:p>
        </w:tc>
      </w:tr>
    </w:tbl>
    <w:p w14:paraId="2BF3A115" w14:textId="77777777" w:rsidR="00145819" w:rsidRPr="009552F2" w:rsidRDefault="00145819" w:rsidP="00687E2C">
      <w:pPr>
        <w:widowControl w:val="0"/>
        <w:rPr>
          <w14:ligatures w14:val="none"/>
        </w:rPr>
      </w:pPr>
    </w:p>
    <w:sectPr w:rsidR="00145819" w:rsidRPr="009552F2" w:rsidSect="00A21AD7">
      <w:pgSz w:w="16838" w:h="11906" w:orient="landscape"/>
      <w:pgMar w:top="142" w:right="82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55FF3"/>
    <w:multiLevelType w:val="hybridMultilevel"/>
    <w:tmpl w:val="DF509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525D3"/>
    <w:multiLevelType w:val="hybridMultilevel"/>
    <w:tmpl w:val="ADDA20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3175A"/>
    <w:multiLevelType w:val="hybridMultilevel"/>
    <w:tmpl w:val="09A8D6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CF5ED6"/>
    <w:multiLevelType w:val="hybridMultilevel"/>
    <w:tmpl w:val="BD5E3FF0"/>
    <w:lvl w:ilvl="0" w:tplc="7DEAE5FE">
      <w:start w:val="4"/>
      <w:numFmt w:val="bullet"/>
      <w:lvlText w:val="-"/>
      <w:lvlJc w:val="left"/>
      <w:pPr>
        <w:ind w:left="39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4" w15:restartNumberingAfterBreak="0">
    <w:nsid w:val="17B067C8"/>
    <w:multiLevelType w:val="hybridMultilevel"/>
    <w:tmpl w:val="749C09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B72BE2"/>
    <w:multiLevelType w:val="hybridMultilevel"/>
    <w:tmpl w:val="4CDE71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81454C"/>
    <w:multiLevelType w:val="hybridMultilevel"/>
    <w:tmpl w:val="7DE423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965931"/>
    <w:multiLevelType w:val="hybridMultilevel"/>
    <w:tmpl w:val="AEBE47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6903"/>
    <w:multiLevelType w:val="hybridMultilevel"/>
    <w:tmpl w:val="EE04A9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D86E8F"/>
    <w:multiLevelType w:val="hybridMultilevel"/>
    <w:tmpl w:val="6DC6BD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BE417B"/>
    <w:multiLevelType w:val="hybridMultilevel"/>
    <w:tmpl w:val="B8ECD2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4C0B85"/>
    <w:multiLevelType w:val="hybridMultilevel"/>
    <w:tmpl w:val="2D0ED4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A5C60"/>
    <w:multiLevelType w:val="hybridMultilevel"/>
    <w:tmpl w:val="6D864ACC"/>
    <w:lvl w:ilvl="0" w:tplc="902C8C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E3741B"/>
    <w:multiLevelType w:val="hybridMultilevel"/>
    <w:tmpl w:val="E39C76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260874"/>
    <w:multiLevelType w:val="hybridMultilevel"/>
    <w:tmpl w:val="E536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E8017E"/>
    <w:multiLevelType w:val="hybridMultilevel"/>
    <w:tmpl w:val="56D48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521AA"/>
    <w:multiLevelType w:val="hybridMultilevel"/>
    <w:tmpl w:val="3D24D8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7218A"/>
    <w:multiLevelType w:val="hybridMultilevel"/>
    <w:tmpl w:val="A33E2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E057E2"/>
    <w:multiLevelType w:val="hybridMultilevel"/>
    <w:tmpl w:val="747410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0900DF"/>
    <w:multiLevelType w:val="hybridMultilevel"/>
    <w:tmpl w:val="33F6C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B0515E"/>
    <w:multiLevelType w:val="hybridMultilevel"/>
    <w:tmpl w:val="95847F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E46686"/>
    <w:multiLevelType w:val="hybridMultilevel"/>
    <w:tmpl w:val="DC66D0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0B31C5"/>
    <w:multiLevelType w:val="hybridMultilevel"/>
    <w:tmpl w:val="336ABB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9470DD"/>
    <w:multiLevelType w:val="hybridMultilevel"/>
    <w:tmpl w:val="31563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86B9C"/>
    <w:multiLevelType w:val="hybridMultilevel"/>
    <w:tmpl w:val="B3D8D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53E57"/>
    <w:multiLevelType w:val="hybridMultilevel"/>
    <w:tmpl w:val="6B2030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7B112A"/>
    <w:multiLevelType w:val="hybridMultilevel"/>
    <w:tmpl w:val="63C273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E161C8"/>
    <w:multiLevelType w:val="hybridMultilevel"/>
    <w:tmpl w:val="F0300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3292B"/>
    <w:multiLevelType w:val="hybridMultilevel"/>
    <w:tmpl w:val="827A1CA8"/>
    <w:lvl w:ilvl="0" w:tplc="0809000F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9" w15:restartNumberingAfterBreak="0">
    <w:nsid w:val="771A0031"/>
    <w:multiLevelType w:val="hybridMultilevel"/>
    <w:tmpl w:val="EB1AF8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741043"/>
    <w:multiLevelType w:val="hybridMultilevel"/>
    <w:tmpl w:val="1938E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73F72"/>
    <w:multiLevelType w:val="hybridMultilevel"/>
    <w:tmpl w:val="5D224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911785">
    <w:abstractNumId w:val="6"/>
  </w:num>
  <w:num w:numId="2" w16cid:durableId="1699311897">
    <w:abstractNumId w:val="22"/>
  </w:num>
  <w:num w:numId="3" w16cid:durableId="1700426632">
    <w:abstractNumId w:val="13"/>
  </w:num>
  <w:num w:numId="4" w16cid:durableId="2009866145">
    <w:abstractNumId w:val="9"/>
  </w:num>
  <w:num w:numId="5" w16cid:durableId="786966388">
    <w:abstractNumId w:val="29"/>
  </w:num>
  <w:num w:numId="6" w16cid:durableId="37825485">
    <w:abstractNumId w:val="19"/>
  </w:num>
  <w:num w:numId="7" w16cid:durableId="1170828992">
    <w:abstractNumId w:val="8"/>
  </w:num>
  <w:num w:numId="8" w16cid:durableId="716395224">
    <w:abstractNumId w:val="21"/>
  </w:num>
  <w:num w:numId="9" w16cid:durableId="1346861689">
    <w:abstractNumId w:val="16"/>
  </w:num>
  <w:num w:numId="10" w16cid:durableId="505679052">
    <w:abstractNumId w:val="17"/>
  </w:num>
  <w:num w:numId="11" w16cid:durableId="1494221819">
    <w:abstractNumId w:val="26"/>
  </w:num>
  <w:num w:numId="12" w16cid:durableId="1022828463">
    <w:abstractNumId w:val="4"/>
  </w:num>
  <w:num w:numId="13" w16cid:durableId="795107039">
    <w:abstractNumId w:val="20"/>
  </w:num>
  <w:num w:numId="14" w16cid:durableId="1600287654">
    <w:abstractNumId w:val="10"/>
  </w:num>
  <w:num w:numId="15" w16cid:durableId="8723617">
    <w:abstractNumId w:val="2"/>
  </w:num>
  <w:num w:numId="16" w16cid:durableId="316153845">
    <w:abstractNumId w:val="18"/>
  </w:num>
  <w:num w:numId="17" w16cid:durableId="2089301567">
    <w:abstractNumId w:val="11"/>
  </w:num>
  <w:num w:numId="18" w16cid:durableId="119617376">
    <w:abstractNumId w:val="5"/>
  </w:num>
  <w:num w:numId="19" w16cid:durableId="539056122">
    <w:abstractNumId w:val="1"/>
  </w:num>
  <w:num w:numId="20" w16cid:durableId="1822651695">
    <w:abstractNumId w:val="3"/>
  </w:num>
  <w:num w:numId="21" w16cid:durableId="1077826807">
    <w:abstractNumId w:val="0"/>
  </w:num>
  <w:num w:numId="22" w16cid:durableId="1014573139">
    <w:abstractNumId w:val="12"/>
  </w:num>
  <w:num w:numId="23" w16cid:durableId="18357944">
    <w:abstractNumId w:val="28"/>
  </w:num>
  <w:num w:numId="24" w16cid:durableId="1838690439">
    <w:abstractNumId w:val="25"/>
  </w:num>
  <w:num w:numId="25" w16cid:durableId="1481310347">
    <w:abstractNumId w:val="23"/>
  </w:num>
  <w:num w:numId="26" w16cid:durableId="787552138">
    <w:abstractNumId w:val="27"/>
  </w:num>
  <w:num w:numId="27" w16cid:durableId="193739006">
    <w:abstractNumId w:val="14"/>
  </w:num>
  <w:num w:numId="28" w16cid:durableId="1499153179">
    <w:abstractNumId w:val="24"/>
  </w:num>
  <w:num w:numId="29" w16cid:durableId="2058386171">
    <w:abstractNumId w:val="15"/>
  </w:num>
  <w:num w:numId="30" w16cid:durableId="1548757195">
    <w:abstractNumId w:val="7"/>
  </w:num>
  <w:num w:numId="31" w16cid:durableId="1004864474">
    <w:abstractNumId w:val="31"/>
  </w:num>
  <w:num w:numId="32" w16cid:durableId="63190839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52"/>
    <w:rsid w:val="000039D1"/>
    <w:rsid w:val="000101ED"/>
    <w:rsid w:val="00043EA5"/>
    <w:rsid w:val="000709AE"/>
    <w:rsid w:val="000721C1"/>
    <w:rsid w:val="00082FE9"/>
    <w:rsid w:val="00095505"/>
    <w:rsid w:val="00097ED1"/>
    <w:rsid w:val="000B461E"/>
    <w:rsid w:val="000C4830"/>
    <w:rsid w:val="000D5AC9"/>
    <w:rsid w:val="000D652D"/>
    <w:rsid w:val="000D6E0C"/>
    <w:rsid w:val="000E18A8"/>
    <w:rsid w:val="000F0CEA"/>
    <w:rsid w:val="00103BE9"/>
    <w:rsid w:val="00145819"/>
    <w:rsid w:val="00155858"/>
    <w:rsid w:val="0017191D"/>
    <w:rsid w:val="001923FF"/>
    <w:rsid w:val="00197994"/>
    <w:rsid w:val="001B23F8"/>
    <w:rsid w:val="001B6642"/>
    <w:rsid w:val="001C1DA8"/>
    <w:rsid w:val="001E0D52"/>
    <w:rsid w:val="0021439F"/>
    <w:rsid w:val="0024515E"/>
    <w:rsid w:val="002518AF"/>
    <w:rsid w:val="002600F9"/>
    <w:rsid w:val="002618B8"/>
    <w:rsid w:val="0026357A"/>
    <w:rsid w:val="0027109A"/>
    <w:rsid w:val="00276D36"/>
    <w:rsid w:val="00281971"/>
    <w:rsid w:val="00291FAC"/>
    <w:rsid w:val="002A5174"/>
    <w:rsid w:val="002C1723"/>
    <w:rsid w:val="002C2FBE"/>
    <w:rsid w:val="002D6AC5"/>
    <w:rsid w:val="002F4AB1"/>
    <w:rsid w:val="00305F40"/>
    <w:rsid w:val="0034100F"/>
    <w:rsid w:val="00345152"/>
    <w:rsid w:val="00370326"/>
    <w:rsid w:val="003B3237"/>
    <w:rsid w:val="003B496D"/>
    <w:rsid w:val="003B59CC"/>
    <w:rsid w:val="003D7C9B"/>
    <w:rsid w:val="004021D8"/>
    <w:rsid w:val="0043160C"/>
    <w:rsid w:val="00431D2C"/>
    <w:rsid w:val="00434E2D"/>
    <w:rsid w:val="004508A3"/>
    <w:rsid w:val="00452D0D"/>
    <w:rsid w:val="004601FC"/>
    <w:rsid w:val="00472A8B"/>
    <w:rsid w:val="004845C2"/>
    <w:rsid w:val="00490584"/>
    <w:rsid w:val="0049764E"/>
    <w:rsid w:val="00497C9D"/>
    <w:rsid w:val="004C1B55"/>
    <w:rsid w:val="004C1E90"/>
    <w:rsid w:val="004C62C9"/>
    <w:rsid w:val="005077EE"/>
    <w:rsid w:val="0051240A"/>
    <w:rsid w:val="00540DB7"/>
    <w:rsid w:val="00567BEA"/>
    <w:rsid w:val="00577131"/>
    <w:rsid w:val="005804AA"/>
    <w:rsid w:val="00595D32"/>
    <w:rsid w:val="005A338C"/>
    <w:rsid w:val="005C62A1"/>
    <w:rsid w:val="005D0AC6"/>
    <w:rsid w:val="005E1625"/>
    <w:rsid w:val="005F7C58"/>
    <w:rsid w:val="006671AD"/>
    <w:rsid w:val="0067380D"/>
    <w:rsid w:val="00673C4E"/>
    <w:rsid w:val="00680746"/>
    <w:rsid w:val="00687E2C"/>
    <w:rsid w:val="006930D5"/>
    <w:rsid w:val="006A7579"/>
    <w:rsid w:val="006B1B60"/>
    <w:rsid w:val="006C1840"/>
    <w:rsid w:val="006C3D17"/>
    <w:rsid w:val="00707E1C"/>
    <w:rsid w:val="0072162C"/>
    <w:rsid w:val="00730A7E"/>
    <w:rsid w:val="007410D2"/>
    <w:rsid w:val="00743987"/>
    <w:rsid w:val="00755F6C"/>
    <w:rsid w:val="00781304"/>
    <w:rsid w:val="007839EF"/>
    <w:rsid w:val="007A0091"/>
    <w:rsid w:val="007C7406"/>
    <w:rsid w:val="007F2E66"/>
    <w:rsid w:val="007F4C9B"/>
    <w:rsid w:val="00805D1F"/>
    <w:rsid w:val="00820D8E"/>
    <w:rsid w:val="00854AB5"/>
    <w:rsid w:val="008777F0"/>
    <w:rsid w:val="00883F62"/>
    <w:rsid w:val="0088420F"/>
    <w:rsid w:val="00885097"/>
    <w:rsid w:val="008C21C7"/>
    <w:rsid w:val="008F2BA4"/>
    <w:rsid w:val="008F5801"/>
    <w:rsid w:val="008F618F"/>
    <w:rsid w:val="009004EC"/>
    <w:rsid w:val="009050F6"/>
    <w:rsid w:val="00915765"/>
    <w:rsid w:val="00923C2E"/>
    <w:rsid w:val="009330B1"/>
    <w:rsid w:val="00936547"/>
    <w:rsid w:val="00954D93"/>
    <w:rsid w:val="009552F2"/>
    <w:rsid w:val="00983E68"/>
    <w:rsid w:val="009931EC"/>
    <w:rsid w:val="009A2505"/>
    <w:rsid w:val="009C5280"/>
    <w:rsid w:val="009F3A54"/>
    <w:rsid w:val="00A02658"/>
    <w:rsid w:val="00A06ACE"/>
    <w:rsid w:val="00A10630"/>
    <w:rsid w:val="00A21AD7"/>
    <w:rsid w:val="00A223AA"/>
    <w:rsid w:val="00A300BA"/>
    <w:rsid w:val="00A359A5"/>
    <w:rsid w:val="00A44B17"/>
    <w:rsid w:val="00A57C16"/>
    <w:rsid w:val="00A61869"/>
    <w:rsid w:val="00A674AC"/>
    <w:rsid w:val="00A70E74"/>
    <w:rsid w:val="00A71F03"/>
    <w:rsid w:val="00A90511"/>
    <w:rsid w:val="00AB4E3C"/>
    <w:rsid w:val="00AB7C1D"/>
    <w:rsid w:val="00AC27BF"/>
    <w:rsid w:val="00AC2C7A"/>
    <w:rsid w:val="00AD71D6"/>
    <w:rsid w:val="00AE3545"/>
    <w:rsid w:val="00B154CA"/>
    <w:rsid w:val="00B16393"/>
    <w:rsid w:val="00B339F6"/>
    <w:rsid w:val="00B54506"/>
    <w:rsid w:val="00B61E0A"/>
    <w:rsid w:val="00BB5D13"/>
    <w:rsid w:val="00BD2A96"/>
    <w:rsid w:val="00BE754B"/>
    <w:rsid w:val="00C04120"/>
    <w:rsid w:val="00C056BB"/>
    <w:rsid w:val="00C07821"/>
    <w:rsid w:val="00C36753"/>
    <w:rsid w:val="00C574A0"/>
    <w:rsid w:val="00C5772E"/>
    <w:rsid w:val="00C61B3C"/>
    <w:rsid w:val="00C639DE"/>
    <w:rsid w:val="00CA10A4"/>
    <w:rsid w:val="00CB514B"/>
    <w:rsid w:val="00CD1A46"/>
    <w:rsid w:val="00CF03AB"/>
    <w:rsid w:val="00CF5BBF"/>
    <w:rsid w:val="00D01678"/>
    <w:rsid w:val="00D04322"/>
    <w:rsid w:val="00D111F4"/>
    <w:rsid w:val="00D25DA5"/>
    <w:rsid w:val="00D43BA7"/>
    <w:rsid w:val="00D67552"/>
    <w:rsid w:val="00DA7F01"/>
    <w:rsid w:val="00DD500B"/>
    <w:rsid w:val="00DE4F12"/>
    <w:rsid w:val="00DF26D9"/>
    <w:rsid w:val="00E21236"/>
    <w:rsid w:val="00E22C8C"/>
    <w:rsid w:val="00E36925"/>
    <w:rsid w:val="00E6219E"/>
    <w:rsid w:val="00E63D9A"/>
    <w:rsid w:val="00E67509"/>
    <w:rsid w:val="00E95562"/>
    <w:rsid w:val="00E97385"/>
    <w:rsid w:val="00F2676E"/>
    <w:rsid w:val="00F37ED0"/>
    <w:rsid w:val="00F5439B"/>
    <w:rsid w:val="00F729A5"/>
    <w:rsid w:val="00F91311"/>
    <w:rsid w:val="00FA696D"/>
    <w:rsid w:val="00FB759D"/>
    <w:rsid w:val="00FD1820"/>
    <w:rsid w:val="00FE4188"/>
    <w:rsid w:val="00FE4E85"/>
    <w:rsid w:val="09994167"/>
    <w:rsid w:val="46CB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F42A"/>
  <w15:chartTrackingRefBased/>
  <w15:docId w15:val="{3735C9F8-FF32-4BA6-B852-9C97501F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5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D52"/>
    <w:pPr>
      <w:spacing w:after="0" w:line="256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0D52"/>
    <w:rPr>
      <w:rFonts w:ascii="Calibri" w:eastAsia="Times New Roman" w:hAnsi="Calibri" w:cs="Calibri"/>
      <w:color w:val="000000"/>
      <w:kern w:val="2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1E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B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B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1834C87F4A4CAD0514D969689C61" ma:contentTypeVersion="15" ma:contentTypeDescription="Create a new document." ma:contentTypeScope="" ma:versionID="90c54a867f2ab21af47ae020e125bec5">
  <xsd:schema xmlns:xsd="http://www.w3.org/2001/XMLSchema" xmlns:xs="http://www.w3.org/2001/XMLSchema" xmlns:p="http://schemas.microsoft.com/office/2006/metadata/properties" xmlns:ns2="afafb7da-1630-466f-b8ac-5f9079687ced" xmlns:ns3="32d4b3c8-3173-4db6-a6df-2ee81da65936" targetNamespace="http://schemas.microsoft.com/office/2006/metadata/properties" ma:root="true" ma:fieldsID="06960b20a19786a75e527fa9868faf71" ns2:_="" ns3:_="">
    <xsd:import namespace="afafb7da-1630-466f-b8ac-5f9079687ced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fb7da-1630-466f-b8ac-5f9079687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fb7da-1630-466f-b8ac-5f9079687ced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70C03-7026-4259-94E0-A59B5018B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fb7da-1630-466f-b8ac-5f9079687ced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4323E3-1080-489B-ADBA-38169AEAC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D6384-9C5C-4E97-9E91-DEDFC6AF19B5}">
  <ds:schemaRefs>
    <ds:schemaRef ds:uri="http://schemas.microsoft.com/office/2006/metadata/properties"/>
    <ds:schemaRef ds:uri="http://schemas.microsoft.com/office/infopath/2007/PartnerControls"/>
    <ds:schemaRef ds:uri="afafb7da-1630-466f-b8ac-5f9079687ced"/>
    <ds:schemaRef ds:uri="32d4b3c8-3173-4db6-a6df-2ee81da65936"/>
  </ds:schemaRefs>
</ds:datastoreItem>
</file>

<file path=customXml/itemProps4.xml><?xml version="1.0" encoding="utf-8"?>
<ds:datastoreItem xmlns:ds="http://schemas.openxmlformats.org/officeDocument/2006/customXml" ds:itemID="{364E9283-8D5C-4AF7-A5FC-4D029587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Amos</dc:creator>
  <cp:keywords/>
  <dc:description/>
  <cp:lastModifiedBy>H Rai</cp:lastModifiedBy>
  <cp:revision>50</cp:revision>
  <dcterms:created xsi:type="dcterms:W3CDTF">2024-01-10T20:37:00Z</dcterms:created>
  <dcterms:modified xsi:type="dcterms:W3CDTF">2024-10-30T14:52:00Z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0x010100A4DE1834C87F4A4CAD0514D969689C61</vt:lpwstr>
  </property>
  <property fmtid="{D5CDD505-2E9C-101B-9397-08002B2CF9AE}" pid="3" name="MediaServiceImageTags">
    <vt:lpwstr/>
  </property>
</Properties>
</file>