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064" w:rsidRDefault="002072E4">
      <w:pPr>
        <w:pStyle w:val="Heading1"/>
      </w:pPr>
      <w:bookmarkStart w:id="0" w:name="_p4bftqdj9noz" w:colFirst="0" w:colLast="0"/>
      <w:bookmarkEnd w:id="0"/>
      <w:r>
        <w:t>Year 3 – Animation</w:t>
      </w:r>
    </w:p>
    <w:p w:rsidR="004F7064" w:rsidRDefault="002072E4">
      <w:pPr>
        <w:pStyle w:val="Heading2"/>
        <w:ind w:left="0" w:firstLine="0"/>
      </w:pPr>
      <w:bookmarkStart w:id="1" w:name="_w4qeidxonltt" w:colFirst="0" w:colLast="0"/>
      <w:bookmarkEnd w:id="1"/>
      <w:r>
        <w:t>Unit introduction</w:t>
      </w:r>
    </w:p>
    <w:p w:rsidR="004F7064" w:rsidRDefault="002072E4">
      <w:pPr>
        <w:ind w:left="0" w:firstLine="0"/>
      </w:pPr>
      <w:r>
        <w:t>During this unit, learners will use a range of techniques to create a stop frame animation using tablets. Next, they will apply those skills to create a story-based animation. This unit will conclude with learners adding other types of media to their animation, such as music and text.</w:t>
      </w:r>
    </w:p>
    <w:p w:rsidR="004F7064" w:rsidRDefault="002072E4">
      <w:pPr>
        <w:pStyle w:val="Heading2"/>
        <w:ind w:left="0" w:firstLine="0"/>
      </w:pPr>
      <w:bookmarkStart w:id="2" w:name="_g293aapl9mv4" w:colFirst="0" w:colLast="0"/>
      <w:bookmarkEnd w:id="2"/>
      <w:r>
        <w:t>Overview of lessons</w:t>
      </w:r>
    </w:p>
    <w:p w:rsidR="004F7064" w:rsidRDefault="004F7064">
      <w:pPr>
        <w:ind w:left="0" w:firstLine="0"/>
        <w:rPr>
          <w:b/>
        </w:rPr>
      </w:pPr>
    </w:p>
    <w:tbl>
      <w:tblPr>
        <w:tblStyle w:val="a"/>
        <w:tblW w:w="14175" w:type="dxa"/>
        <w:tblInd w:w="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120"/>
        <w:gridCol w:w="7005"/>
        <w:gridCol w:w="4050"/>
      </w:tblGrid>
      <w:tr w:rsidR="004F7064">
        <w:trPr>
          <w:trHeight w:val="440"/>
        </w:trPr>
        <w:tc>
          <w:tcPr>
            <w:tcW w:w="3120" w:type="dxa"/>
            <w:shd w:val="clear" w:color="auto" w:fill="auto"/>
            <w:tcMar>
              <w:top w:w="100" w:type="dxa"/>
              <w:left w:w="100" w:type="dxa"/>
              <w:bottom w:w="100" w:type="dxa"/>
              <w:right w:w="100" w:type="dxa"/>
            </w:tcMar>
          </w:tcPr>
          <w:p w:rsidR="004F7064" w:rsidRDefault="002072E4">
            <w:pPr>
              <w:widowControl w:val="0"/>
              <w:spacing w:line="240" w:lineRule="auto"/>
              <w:ind w:left="0" w:firstLine="0"/>
              <w:rPr>
                <w:b/>
              </w:rPr>
            </w:pPr>
            <w:r>
              <w:rPr>
                <w:b/>
              </w:rPr>
              <w:t>Lesson</w:t>
            </w:r>
          </w:p>
        </w:tc>
        <w:tc>
          <w:tcPr>
            <w:tcW w:w="7005" w:type="dxa"/>
            <w:shd w:val="clear" w:color="auto" w:fill="auto"/>
            <w:tcMar>
              <w:top w:w="100" w:type="dxa"/>
              <w:left w:w="100" w:type="dxa"/>
              <w:bottom w:w="100" w:type="dxa"/>
              <w:right w:w="100" w:type="dxa"/>
            </w:tcMar>
          </w:tcPr>
          <w:p w:rsidR="004F7064" w:rsidRDefault="002072E4">
            <w:pPr>
              <w:widowControl w:val="0"/>
              <w:spacing w:line="240" w:lineRule="auto"/>
              <w:ind w:left="0" w:firstLine="0"/>
              <w:rPr>
                <w:b/>
              </w:rPr>
            </w:pPr>
            <w:r>
              <w:rPr>
                <w:b/>
              </w:rPr>
              <w:t>Brief overview</w:t>
            </w:r>
          </w:p>
        </w:tc>
        <w:tc>
          <w:tcPr>
            <w:tcW w:w="4050" w:type="dxa"/>
            <w:shd w:val="clear" w:color="auto" w:fill="auto"/>
            <w:tcMar>
              <w:top w:w="100" w:type="dxa"/>
              <w:left w:w="100" w:type="dxa"/>
              <w:bottom w:w="100" w:type="dxa"/>
              <w:right w:w="100" w:type="dxa"/>
            </w:tcMar>
          </w:tcPr>
          <w:p w:rsidR="004F7064" w:rsidRDefault="002072E4">
            <w:pPr>
              <w:widowControl w:val="0"/>
              <w:spacing w:line="240" w:lineRule="auto"/>
              <w:ind w:left="0" w:firstLine="0"/>
              <w:rPr>
                <w:b/>
              </w:rPr>
            </w:pPr>
            <w:r>
              <w:rPr>
                <w:b/>
              </w:rPr>
              <w:t>Learning objectives</w:t>
            </w:r>
          </w:p>
        </w:tc>
      </w:tr>
      <w:tr w:rsidR="005F5992">
        <w:tc>
          <w:tcPr>
            <w:tcW w:w="3120" w:type="dxa"/>
            <w:shd w:val="clear" w:color="auto" w:fill="auto"/>
            <w:tcMar>
              <w:top w:w="100" w:type="dxa"/>
              <w:left w:w="100" w:type="dxa"/>
              <w:bottom w:w="100" w:type="dxa"/>
              <w:right w:w="100" w:type="dxa"/>
            </w:tcMar>
          </w:tcPr>
          <w:p w:rsidR="005F5992" w:rsidRDefault="005F5992">
            <w:pPr>
              <w:widowControl w:val="0"/>
              <w:spacing w:line="240" w:lineRule="auto"/>
              <w:ind w:left="0" w:firstLine="0"/>
            </w:pPr>
            <w:r>
              <w:t>Online Safety Unit Opener</w:t>
            </w:r>
          </w:p>
        </w:tc>
        <w:tc>
          <w:tcPr>
            <w:tcW w:w="7005" w:type="dxa"/>
            <w:shd w:val="clear" w:color="auto" w:fill="auto"/>
            <w:tcMar>
              <w:top w:w="100" w:type="dxa"/>
              <w:left w:w="100" w:type="dxa"/>
              <w:bottom w:w="100" w:type="dxa"/>
              <w:right w:w="100" w:type="dxa"/>
            </w:tcMar>
          </w:tcPr>
          <w:p w:rsidR="005F5992" w:rsidRDefault="005F5992">
            <w:pPr>
              <w:ind w:left="0" w:firstLine="0"/>
            </w:pPr>
            <w:r>
              <w:t>This lesson introduces the idea that people may have more than one online persona and this may be different to who they are in real life. It asks why people may do this and the positive and negative effects this can have.</w:t>
            </w:r>
            <w:bookmarkStart w:id="3" w:name="_GoBack"/>
            <w:bookmarkEnd w:id="3"/>
          </w:p>
        </w:tc>
        <w:tc>
          <w:tcPr>
            <w:tcW w:w="4050" w:type="dxa"/>
            <w:shd w:val="clear" w:color="auto" w:fill="auto"/>
            <w:tcMar>
              <w:top w:w="100" w:type="dxa"/>
              <w:left w:w="100" w:type="dxa"/>
              <w:bottom w:w="100" w:type="dxa"/>
              <w:right w:w="100" w:type="dxa"/>
            </w:tcMar>
          </w:tcPr>
          <w:p w:rsidR="005F5992" w:rsidRDefault="005F5992">
            <w:pPr>
              <w:ind w:left="0" w:firstLine="0"/>
            </w:pPr>
            <w:r w:rsidRPr="005F5992">
              <w:t>To explain how people can represent themselves in different ways online.</w:t>
            </w:r>
          </w:p>
        </w:tc>
      </w:tr>
      <w:tr w:rsidR="004F7064">
        <w:tc>
          <w:tcPr>
            <w:tcW w:w="3120" w:type="dxa"/>
            <w:shd w:val="clear" w:color="auto" w:fill="auto"/>
            <w:tcMar>
              <w:top w:w="100" w:type="dxa"/>
              <w:left w:w="100" w:type="dxa"/>
              <w:bottom w:w="100" w:type="dxa"/>
              <w:right w:w="100" w:type="dxa"/>
            </w:tcMar>
          </w:tcPr>
          <w:p w:rsidR="004F7064" w:rsidRDefault="002072E4">
            <w:pPr>
              <w:widowControl w:val="0"/>
              <w:spacing w:line="240" w:lineRule="auto"/>
              <w:ind w:left="0" w:firstLine="0"/>
            </w:pPr>
            <w:r>
              <w:t>Lesson 1 – Can a picture move?</w:t>
            </w:r>
          </w:p>
          <w:p w:rsidR="004F7064" w:rsidRDefault="004F7064">
            <w:pPr>
              <w:widowControl w:val="0"/>
              <w:spacing w:line="240" w:lineRule="auto"/>
              <w:ind w:left="0" w:firstLine="0"/>
            </w:pPr>
          </w:p>
          <w:p w:rsidR="004F7064" w:rsidRDefault="005F5992">
            <w:pPr>
              <w:ind w:left="0" w:firstLine="0"/>
            </w:pPr>
            <w:hyperlink r:id="rId7">
              <w:r w:rsidR="002072E4">
                <w:rPr>
                  <w:color w:val="1155CC"/>
                  <w:u w:val="single"/>
                </w:rPr>
                <w:t>ncce.io/cm3a-1-p</w:t>
              </w:r>
            </w:hyperlink>
          </w:p>
        </w:tc>
        <w:tc>
          <w:tcPr>
            <w:tcW w:w="7005" w:type="dxa"/>
            <w:shd w:val="clear" w:color="auto" w:fill="auto"/>
            <w:tcMar>
              <w:top w:w="100" w:type="dxa"/>
              <w:left w:w="100" w:type="dxa"/>
              <w:bottom w:w="100" w:type="dxa"/>
              <w:right w:w="100" w:type="dxa"/>
            </w:tcMar>
          </w:tcPr>
          <w:p w:rsidR="004F7064" w:rsidRDefault="002072E4">
            <w:pPr>
              <w:ind w:left="0" w:firstLine="0"/>
            </w:pPr>
            <w:r>
              <w:t>Learners will discuss whether they think a picture can move. They will learn about simple animation techniques and create their own animations in the style of flip books (flick books) using sticky notes.</w:t>
            </w:r>
          </w:p>
          <w:p w:rsidR="004F7064" w:rsidRDefault="004F7064">
            <w:pPr>
              <w:ind w:left="0" w:firstLine="0"/>
            </w:pPr>
          </w:p>
        </w:tc>
        <w:tc>
          <w:tcPr>
            <w:tcW w:w="4050" w:type="dxa"/>
            <w:shd w:val="clear" w:color="auto" w:fill="auto"/>
            <w:tcMar>
              <w:top w:w="100" w:type="dxa"/>
              <w:left w:w="100" w:type="dxa"/>
              <w:bottom w:w="100" w:type="dxa"/>
              <w:right w:w="100" w:type="dxa"/>
            </w:tcMar>
          </w:tcPr>
          <w:p w:rsidR="004F7064" w:rsidRDefault="002072E4">
            <w:pPr>
              <w:ind w:left="0" w:firstLine="0"/>
            </w:pPr>
            <w:r>
              <w:t>To explain that animation is a sequence of drawings or photographs</w:t>
            </w:r>
          </w:p>
          <w:p w:rsidR="004F7064" w:rsidRDefault="002072E4">
            <w:pPr>
              <w:numPr>
                <w:ilvl w:val="0"/>
                <w:numId w:val="11"/>
              </w:numPr>
            </w:pPr>
            <w:r>
              <w:t>I can draw a sequence of pictures</w:t>
            </w:r>
          </w:p>
          <w:p w:rsidR="004F7064" w:rsidRDefault="002072E4">
            <w:pPr>
              <w:numPr>
                <w:ilvl w:val="0"/>
                <w:numId w:val="11"/>
              </w:numPr>
            </w:pPr>
            <w:r>
              <w:t xml:space="preserve">I can create an effective </w:t>
            </w:r>
            <w:r>
              <w:br/>
              <w:t>flip book—style animation</w:t>
            </w:r>
          </w:p>
          <w:p w:rsidR="004F7064" w:rsidRDefault="002072E4">
            <w:pPr>
              <w:numPr>
                <w:ilvl w:val="0"/>
                <w:numId w:val="11"/>
              </w:numPr>
            </w:pPr>
            <w:r>
              <w:t>I can explain how an animation/flip book works</w:t>
            </w:r>
          </w:p>
        </w:tc>
      </w:tr>
      <w:tr w:rsidR="004F7064">
        <w:tc>
          <w:tcPr>
            <w:tcW w:w="3120" w:type="dxa"/>
            <w:shd w:val="clear" w:color="auto" w:fill="auto"/>
            <w:tcMar>
              <w:top w:w="100" w:type="dxa"/>
              <w:left w:w="100" w:type="dxa"/>
              <w:bottom w:w="100" w:type="dxa"/>
              <w:right w:w="100" w:type="dxa"/>
            </w:tcMar>
          </w:tcPr>
          <w:p w:rsidR="004F7064" w:rsidRDefault="002072E4">
            <w:pPr>
              <w:widowControl w:val="0"/>
              <w:spacing w:line="240" w:lineRule="auto"/>
              <w:ind w:left="0" w:firstLine="0"/>
            </w:pPr>
            <w:r>
              <w:t>Lesson 2 – Frame by frame</w:t>
            </w:r>
          </w:p>
          <w:p w:rsidR="004F7064" w:rsidRDefault="004F7064">
            <w:pPr>
              <w:widowControl w:val="0"/>
              <w:spacing w:line="240" w:lineRule="auto"/>
              <w:ind w:left="0" w:firstLine="0"/>
            </w:pPr>
          </w:p>
          <w:p w:rsidR="004F7064" w:rsidRDefault="005F5992">
            <w:pPr>
              <w:ind w:left="0" w:firstLine="0"/>
            </w:pPr>
            <w:hyperlink r:id="rId8">
              <w:r w:rsidR="002072E4">
                <w:rPr>
                  <w:color w:val="1155CC"/>
                  <w:u w:val="single"/>
                </w:rPr>
                <w:t>ncce.io/cm3a-2-p</w:t>
              </w:r>
            </w:hyperlink>
          </w:p>
        </w:tc>
        <w:tc>
          <w:tcPr>
            <w:tcW w:w="7005" w:type="dxa"/>
            <w:shd w:val="clear" w:color="auto" w:fill="auto"/>
            <w:tcMar>
              <w:top w:w="100" w:type="dxa"/>
              <w:left w:w="100" w:type="dxa"/>
              <w:bottom w:w="100" w:type="dxa"/>
              <w:right w:w="100" w:type="dxa"/>
            </w:tcMar>
          </w:tcPr>
          <w:p w:rsidR="004F7064" w:rsidRDefault="002072E4">
            <w:pPr>
              <w:ind w:left="0" w:firstLine="0"/>
            </w:pPr>
            <w:r>
              <w:t xml:space="preserve">In the previous lesson, learners created their own flip book–style animations. In this lesson, they will develop this knowledge and apply it to make a stop frame animation using a tablet.  </w:t>
            </w:r>
          </w:p>
        </w:tc>
        <w:tc>
          <w:tcPr>
            <w:tcW w:w="4050" w:type="dxa"/>
            <w:shd w:val="clear" w:color="auto" w:fill="auto"/>
            <w:tcMar>
              <w:top w:w="100" w:type="dxa"/>
              <w:left w:w="100" w:type="dxa"/>
              <w:bottom w:w="100" w:type="dxa"/>
              <w:right w:w="100" w:type="dxa"/>
            </w:tcMar>
          </w:tcPr>
          <w:p w:rsidR="004F7064" w:rsidRDefault="002072E4">
            <w:pPr>
              <w:ind w:left="0" w:firstLine="0"/>
            </w:pPr>
            <w:r>
              <w:t>To relate animated movement with a sequence of images</w:t>
            </w:r>
          </w:p>
          <w:p w:rsidR="004F7064" w:rsidRDefault="002072E4">
            <w:pPr>
              <w:numPr>
                <w:ilvl w:val="0"/>
                <w:numId w:val="10"/>
              </w:numPr>
            </w:pPr>
            <w:r>
              <w:lastRenderedPageBreak/>
              <w:t>I can predict what an animation will look like</w:t>
            </w:r>
          </w:p>
          <w:p w:rsidR="004F7064" w:rsidRDefault="002072E4">
            <w:pPr>
              <w:numPr>
                <w:ilvl w:val="0"/>
                <w:numId w:val="10"/>
              </w:numPr>
            </w:pPr>
            <w:r>
              <w:t>I can explain why little changes are needed for each frame</w:t>
            </w:r>
          </w:p>
          <w:p w:rsidR="004F7064" w:rsidRDefault="002072E4">
            <w:pPr>
              <w:numPr>
                <w:ilvl w:val="0"/>
                <w:numId w:val="10"/>
              </w:numPr>
            </w:pPr>
            <w:r>
              <w:t>I can create an effective stop frame animation</w:t>
            </w:r>
          </w:p>
        </w:tc>
      </w:tr>
      <w:tr w:rsidR="004F7064">
        <w:tc>
          <w:tcPr>
            <w:tcW w:w="3120" w:type="dxa"/>
            <w:shd w:val="clear" w:color="auto" w:fill="auto"/>
            <w:tcMar>
              <w:top w:w="100" w:type="dxa"/>
              <w:left w:w="100" w:type="dxa"/>
              <w:bottom w:w="100" w:type="dxa"/>
              <w:right w:w="100" w:type="dxa"/>
            </w:tcMar>
          </w:tcPr>
          <w:p w:rsidR="004F7064" w:rsidRDefault="002072E4">
            <w:pPr>
              <w:widowControl w:val="0"/>
              <w:spacing w:line="240" w:lineRule="auto"/>
              <w:ind w:left="0" w:firstLine="0"/>
            </w:pPr>
            <w:r>
              <w:lastRenderedPageBreak/>
              <w:t>Lesson 3 – What’s the story?</w:t>
            </w:r>
          </w:p>
          <w:p w:rsidR="004F7064" w:rsidRDefault="004F7064">
            <w:pPr>
              <w:widowControl w:val="0"/>
              <w:spacing w:line="240" w:lineRule="auto"/>
              <w:ind w:left="0" w:firstLine="0"/>
            </w:pPr>
          </w:p>
          <w:p w:rsidR="004F7064" w:rsidRDefault="005F5992">
            <w:pPr>
              <w:ind w:left="0" w:firstLine="0"/>
            </w:pPr>
            <w:hyperlink r:id="rId9">
              <w:r w:rsidR="002072E4">
                <w:rPr>
                  <w:color w:val="1155CC"/>
                  <w:u w:val="single"/>
                </w:rPr>
                <w:t>ncce.io/cm3a-3-p</w:t>
              </w:r>
            </w:hyperlink>
          </w:p>
        </w:tc>
        <w:tc>
          <w:tcPr>
            <w:tcW w:w="7005" w:type="dxa"/>
            <w:shd w:val="clear" w:color="auto" w:fill="auto"/>
            <w:tcMar>
              <w:top w:w="100" w:type="dxa"/>
              <w:left w:w="100" w:type="dxa"/>
              <w:bottom w:w="100" w:type="dxa"/>
              <w:right w:w="100" w:type="dxa"/>
            </w:tcMar>
          </w:tcPr>
          <w:p w:rsidR="004F7064" w:rsidRDefault="002072E4">
            <w:pPr>
              <w:ind w:left="0" w:firstLine="0"/>
            </w:pPr>
            <w:r>
              <w:t>Remind the learners of the animations that we created last week and tell them that next week we will use tablets to animate some of our own stories. Tell the learners that during this lesson they will create a storyboard showing the characters, settings and events that they would like to include in their own stop frame animation next week.</w:t>
            </w:r>
          </w:p>
        </w:tc>
        <w:tc>
          <w:tcPr>
            <w:tcW w:w="4050" w:type="dxa"/>
            <w:shd w:val="clear" w:color="auto" w:fill="auto"/>
            <w:tcMar>
              <w:top w:w="100" w:type="dxa"/>
              <w:left w:w="100" w:type="dxa"/>
              <w:bottom w:w="100" w:type="dxa"/>
              <w:right w:w="100" w:type="dxa"/>
            </w:tcMar>
          </w:tcPr>
          <w:p w:rsidR="004F7064" w:rsidRDefault="002072E4">
            <w:pPr>
              <w:ind w:left="0" w:firstLine="0"/>
            </w:pPr>
            <w:r>
              <w:t>To plan an animation</w:t>
            </w:r>
          </w:p>
          <w:p w:rsidR="004F7064" w:rsidRDefault="002072E4">
            <w:pPr>
              <w:numPr>
                <w:ilvl w:val="0"/>
                <w:numId w:val="1"/>
              </w:numPr>
            </w:pPr>
            <w:r>
              <w:t>I can break down a story into settings, characters and events</w:t>
            </w:r>
          </w:p>
          <w:p w:rsidR="004F7064" w:rsidRDefault="002072E4">
            <w:pPr>
              <w:numPr>
                <w:ilvl w:val="0"/>
                <w:numId w:val="1"/>
              </w:numPr>
            </w:pPr>
            <w:r>
              <w:t>I can describe an animation that is achievable on screen</w:t>
            </w:r>
          </w:p>
          <w:p w:rsidR="004F7064" w:rsidRDefault="002072E4">
            <w:pPr>
              <w:numPr>
                <w:ilvl w:val="0"/>
                <w:numId w:val="1"/>
              </w:numPr>
            </w:pPr>
            <w:r>
              <w:t xml:space="preserve">I can create a storyboard </w:t>
            </w:r>
          </w:p>
        </w:tc>
      </w:tr>
      <w:tr w:rsidR="004F7064">
        <w:tc>
          <w:tcPr>
            <w:tcW w:w="3120" w:type="dxa"/>
            <w:shd w:val="clear" w:color="auto" w:fill="auto"/>
            <w:tcMar>
              <w:top w:w="100" w:type="dxa"/>
              <w:left w:w="100" w:type="dxa"/>
              <w:bottom w:w="100" w:type="dxa"/>
              <w:right w:w="100" w:type="dxa"/>
            </w:tcMar>
          </w:tcPr>
          <w:p w:rsidR="004F7064" w:rsidRDefault="002072E4">
            <w:pPr>
              <w:widowControl w:val="0"/>
              <w:spacing w:line="240" w:lineRule="auto"/>
              <w:ind w:left="0" w:firstLine="0"/>
            </w:pPr>
            <w:r>
              <w:t>Lesson 4 – Picture perfect</w:t>
            </w:r>
          </w:p>
          <w:p w:rsidR="004F7064" w:rsidRDefault="004F7064">
            <w:pPr>
              <w:widowControl w:val="0"/>
              <w:spacing w:line="240" w:lineRule="auto"/>
              <w:ind w:left="0" w:firstLine="0"/>
            </w:pPr>
          </w:p>
          <w:p w:rsidR="004F7064" w:rsidRDefault="005F5992">
            <w:pPr>
              <w:ind w:left="0" w:firstLine="0"/>
            </w:pPr>
            <w:hyperlink r:id="rId10">
              <w:r w:rsidR="002072E4">
                <w:rPr>
                  <w:color w:val="1155CC"/>
                  <w:u w:val="single"/>
                </w:rPr>
                <w:t>ncce.io/cm3a-4-p</w:t>
              </w:r>
            </w:hyperlink>
          </w:p>
        </w:tc>
        <w:tc>
          <w:tcPr>
            <w:tcW w:w="7005" w:type="dxa"/>
            <w:shd w:val="clear" w:color="auto" w:fill="auto"/>
            <w:tcMar>
              <w:top w:w="100" w:type="dxa"/>
              <w:left w:w="100" w:type="dxa"/>
              <w:bottom w:w="100" w:type="dxa"/>
              <w:right w:w="100" w:type="dxa"/>
            </w:tcMar>
          </w:tcPr>
          <w:p w:rsidR="004F7064" w:rsidRDefault="002072E4">
            <w:pPr>
              <w:ind w:left="0" w:firstLine="0"/>
            </w:pPr>
            <w:r>
              <w:t>In the previous lesson, learners planned out their own stop frame animations in a storyboard. This lesson, they will use tablets to carefully create stop frame animations, paying attention to consistency.</w:t>
            </w:r>
          </w:p>
        </w:tc>
        <w:tc>
          <w:tcPr>
            <w:tcW w:w="4050" w:type="dxa"/>
            <w:shd w:val="clear" w:color="auto" w:fill="auto"/>
            <w:tcMar>
              <w:top w:w="100" w:type="dxa"/>
              <w:left w:w="100" w:type="dxa"/>
              <w:bottom w:w="100" w:type="dxa"/>
              <w:right w:w="100" w:type="dxa"/>
            </w:tcMar>
          </w:tcPr>
          <w:p w:rsidR="004F7064" w:rsidRDefault="002072E4">
            <w:pPr>
              <w:ind w:left="0" w:firstLine="0"/>
            </w:pPr>
            <w:r>
              <w:t>To identify the need to work consistently and carefully</w:t>
            </w:r>
          </w:p>
          <w:p w:rsidR="004F7064" w:rsidRDefault="002072E4">
            <w:pPr>
              <w:numPr>
                <w:ilvl w:val="0"/>
                <w:numId w:val="2"/>
              </w:numPr>
            </w:pPr>
            <w:r>
              <w:rPr>
                <w:highlight w:val="white"/>
              </w:rPr>
              <w:t>I can use onion skinning to help me make small changes between frames</w:t>
            </w:r>
          </w:p>
          <w:p w:rsidR="004F7064" w:rsidRDefault="002072E4">
            <w:pPr>
              <w:numPr>
                <w:ilvl w:val="0"/>
                <w:numId w:val="2"/>
              </w:numPr>
            </w:pPr>
            <w:r>
              <w:rPr>
                <w:highlight w:val="white"/>
              </w:rPr>
              <w:t>I can review a sequence of frames to check my work</w:t>
            </w:r>
          </w:p>
          <w:p w:rsidR="004F7064" w:rsidRDefault="002072E4">
            <w:pPr>
              <w:numPr>
                <w:ilvl w:val="0"/>
                <w:numId w:val="2"/>
              </w:numPr>
            </w:pPr>
            <w:r>
              <w:rPr>
                <w:highlight w:val="white"/>
              </w:rPr>
              <w:t>I can evaluate the quality of my animation</w:t>
            </w:r>
          </w:p>
        </w:tc>
      </w:tr>
      <w:tr w:rsidR="004F7064">
        <w:tc>
          <w:tcPr>
            <w:tcW w:w="3120" w:type="dxa"/>
            <w:shd w:val="clear" w:color="auto" w:fill="auto"/>
            <w:tcMar>
              <w:top w:w="100" w:type="dxa"/>
              <w:left w:w="100" w:type="dxa"/>
              <w:bottom w:w="100" w:type="dxa"/>
              <w:right w:w="100" w:type="dxa"/>
            </w:tcMar>
          </w:tcPr>
          <w:p w:rsidR="004F7064" w:rsidRDefault="002072E4">
            <w:pPr>
              <w:widowControl w:val="0"/>
              <w:spacing w:line="240" w:lineRule="auto"/>
              <w:ind w:left="0" w:firstLine="0"/>
            </w:pPr>
            <w:r>
              <w:t>Lesson 5 – Evaluate and make it great!</w:t>
            </w:r>
          </w:p>
          <w:p w:rsidR="004F7064" w:rsidRDefault="004F7064">
            <w:pPr>
              <w:widowControl w:val="0"/>
              <w:spacing w:line="240" w:lineRule="auto"/>
              <w:ind w:left="0" w:firstLine="0"/>
            </w:pPr>
          </w:p>
          <w:p w:rsidR="004F7064" w:rsidRDefault="005F5992">
            <w:pPr>
              <w:ind w:left="0" w:firstLine="0"/>
            </w:pPr>
            <w:hyperlink r:id="rId11">
              <w:r w:rsidR="002072E4">
                <w:rPr>
                  <w:color w:val="1155CC"/>
                  <w:u w:val="single"/>
                </w:rPr>
                <w:t>ncce.io/cm3a-5-p</w:t>
              </w:r>
            </w:hyperlink>
          </w:p>
        </w:tc>
        <w:tc>
          <w:tcPr>
            <w:tcW w:w="7005" w:type="dxa"/>
            <w:shd w:val="clear" w:color="auto" w:fill="auto"/>
            <w:tcMar>
              <w:top w:w="100" w:type="dxa"/>
              <w:left w:w="100" w:type="dxa"/>
              <w:bottom w:w="100" w:type="dxa"/>
              <w:right w:w="100" w:type="dxa"/>
            </w:tcMar>
          </w:tcPr>
          <w:p w:rsidR="004F7064" w:rsidRDefault="002072E4">
            <w:pPr>
              <w:ind w:left="0" w:firstLine="0"/>
            </w:pPr>
            <w:r>
              <w:t>Last lesson, learners created their own stop frame animations.  This lesson, they will evaluate their animations and try to improve them by creating a brand-new animation based on their feedback.</w:t>
            </w:r>
          </w:p>
        </w:tc>
        <w:tc>
          <w:tcPr>
            <w:tcW w:w="4050" w:type="dxa"/>
            <w:shd w:val="clear" w:color="auto" w:fill="auto"/>
            <w:tcMar>
              <w:top w:w="100" w:type="dxa"/>
              <w:left w:w="100" w:type="dxa"/>
              <w:bottom w:w="100" w:type="dxa"/>
              <w:right w:w="100" w:type="dxa"/>
            </w:tcMar>
          </w:tcPr>
          <w:p w:rsidR="004F7064" w:rsidRDefault="002072E4">
            <w:pPr>
              <w:ind w:left="0" w:firstLine="0"/>
            </w:pPr>
            <w:r>
              <w:t>To review and improve an animation</w:t>
            </w:r>
          </w:p>
          <w:p w:rsidR="004F7064" w:rsidRDefault="002072E4">
            <w:pPr>
              <w:numPr>
                <w:ilvl w:val="0"/>
                <w:numId w:val="8"/>
              </w:numPr>
            </w:pPr>
            <w:r>
              <w:t>I can explain ways to make my animation better</w:t>
            </w:r>
          </w:p>
          <w:p w:rsidR="004F7064" w:rsidRDefault="002072E4">
            <w:pPr>
              <w:numPr>
                <w:ilvl w:val="0"/>
                <w:numId w:val="8"/>
              </w:numPr>
            </w:pPr>
            <w:r>
              <w:t>I can evaluate another learner’s animation</w:t>
            </w:r>
          </w:p>
          <w:p w:rsidR="004F7064" w:rsidRDefault="002072E4">
            <w:pPr>
              <w:numPr>
                <w:ilvl w:val="0"/>
                <w:numId w:val="8"/>
              </w:numPr>
            </w:pPr>
            <w:r>
              <w:lastRenderedPageBreak/>
              <w:t>I can improve my animation based on feedback</w:t>
            </w:r>
          </w:p>
        </w:tc>
      </w:tr>
      <w:tr w:rsidR="004F7064">
        <w:trPr>
          <w:trHeight w:val="1060"/>
        </w:trPr>
        <w:tc>
          <w:tcPr>
            <w:tcW w:w="3120" w:type="dxa"/>
            <w:shd w:val="clear" w:color="auto" w:fill="auto"/>
            <w:tcMar>
              <w:top w:w="100" w:type="dxa"/>
              <w:left w:w="100" w:type="dxa"/>
              <w:bottom w:w="100" w:type="dxa"/>
              <w:right w:w="100" w:type="dxa"/>
            </w:tcMar>
          </w:tcPr>
          <w:p w:rsidR="004F7064" w:rsidRDefault="002072E4">
            <w:pPr>
              <w:widowControl w:val="0"/>
              <w:spacing w:line="240" w:lineRule="auto"/>
              <w:ind w:left="0" w:firstLine="0"/>
            </w:pPr>
            <w:r>
              <w:lastRenderedPageBreak/>
              <w:t>Lesson 6 — Lights, camera, action!</w:t>
            </w:r>
          </w:p>
          <w:p w:rsidR="004F7064" w:rsidRDefault="004F7064">
            <w:pPr>
              <w:widowControl w:val="0"/>
              <w:spacing w:line="240" w:lineRule="auto"/>
              <w:ind w:left="0" w:firstLine="0"/>
            </w:pPr>
          </w:p>
          <w:p w:rsidR="004F7064" w:rsidRDefault="005F5992">
            <w:pPr>
              <w:ind w:left="0" w:firstLine="0"/>
            </w:pPr>
            <w:hyperlink r:id="rId12">
              <w:r w:rsidR="002072E4">
                <w:rPr>
                  <w:color w:val="1155CC"/>
                  <w:u w:val="single"/>
                </w:rPr>
                <w:t>ncce.io/cm3a-6-p</w:t>
              </w:r>
            </w:hyperlink>
          </w:p>
        </w:tc>
        <w:tc>
          <w:tcPr>
            <w:tcW w:w="7005" w:type="dxa"/>
            <w:shd w:val="clear" w:color="auto" w:fill="auto"/>
            <w:tcMar>
              <w:top w:w="100" w:type="dxa"/>
              <w:left w:w="100" w:type="dxa"/>
              <w:bottom w:w="100" w:type="dxa"/>
              <w:right w:w="100" w:type="dxa"/>
            </w:tcMar>
          </w:tcPr>
          <w:p w:rsidR="004F7064" w:rsidRDefault="002072E4">
            <w:pPr>
              <w:ind w:left="0" w:firstLine="0"/>
            </w:pPr>
            <w:r>
              <w:t>Last lesson, learners perfected their stop frame animations. This lesson, they will add other media and effects into their animations, such as music and text.</w:t>
            </w:r>
          </w:p>
        </w:tc>
        <w:tc>
          <w:tcPr>
            <w:tcW w:w="4050" w:type="dxa"/>
            <w:shd w:val="clear" w:color="auto" w:fill="auto"/>
            <w:tcMar>
              <w:top w:w="100" w:type="dxa"/>
              <w:left w:w="100" w:type="dxa"/>
              <w:bottom w:w="100" w:type="dxa"/>
              <w:right w:w="100" w:type="dxa"/>
            </w:tcMar>
          </w:tcPr>
          <w:p w:rsidR="004F7064" w:rsidRDefault="002072E4">
            <w:pPr>
              <w:ind w:left="0" w:firstLine="0"/>
            </w:pPr>
            <w:r>
              <w:t>To evaluate the impact of adding other media to an animation</w:t>
            </w:r>
          </w:p>
          <w:p w:rsidR="004F7064" w:rsidRDefault="002072E4">
            <w:pPr>
              <w:numPr>
                <w:ilvl w:val="0"/>
                <w:numId w:val="6"/>
              </w:numPr>
            </w:pPr>
            <w:r>
              <w:t>I can add other media to my animation</w:t>
            </w:r>
          </w:p>
          <w:p w:rsidR="004F7064" w:rsidRDefault="002072E4">
            <w:pPr>
              <w:numPr>
                <w:ilvl w:val="0"/>
                <w:numId w:val="6"/>
              </w:numPr>
            </w:pPr>
            <w:r>
              <w:t>I can explain why I added other media to my animation</w:t>
            </w:r>
          </w:p>
          <w:p w:rsidR="004F7064" w:rsidRDefault="002072E4">
            <w:pPr>
              <w:numPr>
                <w:ilvl w:val="0"/>
                <w:numId w:val="6"/>
              </w:numPr>
            </w:pPr>
            <w:r>
              <w:t>I can evaluate my final film</w:t>
            </w:r>
          </w:p>
        </w:tc>
      </w:tr>
    </w:tbl>
    <w:p w:rsidR="004F7064" w:rsidRDefault="002072E4">
      <w:pPr>
        <w:pStyle w:val="Heading2"/>
        <w:ind w:left="0" w:firstLine="0"/>
      </w:pPr>
      <w:bookmarkStart w:id="4" w:name="_3cefwm4hkxdc" w:colFirst="0" w:colLast="0"/>
      <w:bookmarkEnd w:id="4"/>
      <w:r>
        <w:br/>
        <w:t>Progression</w:t>
      </w:r>
    </w:p>
    <w:p w:rsidR="004F7064" w:rsidRDefault="002072E4">
      <w:pPr>
        <w:ind w:left="0" w:firstLine="0"/>
      </w:pPr>
      <w:r>
        <w:t>This unit progresses students’ knowledge and understanding of using digital devices to create media, exploring how they can create stop frame animations. Following this unit, learners will further develop their video editing skills in Year 5.</w:t>
      </w:r>
    </w:p>
    <w:p w:rsidR="004F7064" w:rsidRDefault="004F7064">
      <w:pPr>
        <w:ind w:left="0" w:firstLine="0"/>
      </w:pPr>
    </w:p>
    <w:p w:rsidR="004F7064" w:rsidRDefault="005F5992">
      <w:pPr>
        <w:ind w:left="0" w:firstLine="0"/>
      </w:pPr>
      <w:hyperlink r:id="rId13">
        <w:r w:rsidR="002072E4">
          <w:rPr>
            <w:color w:val="1155CC"/>
            <w:u w:val="single"/>
          </w:rPr>
          <w:t>Learning graph</w:t>
        </w:r>
      </w:hyperlink>
      <w:r w:rsidR="002072E4">
        <w:t xml:space="preserve"> (ncce.io/cm3a-lg)</w:t>
      </w:r>
      <w:r w:rsidR="002072E4">
        <w:br/>
      </w:r>
    </w:p>
    <w:p w:rsidR="004F7064" w:rsidRDefault="002072E4">
      <w:pPr>
        <w:pStyle w:val="Heading2"/>
        <w:ind w:left="0" w:firstLine="0"/>
      </w:pPr>
      <w:bookmarkStart w:id="5" w:name="_rocryh8k49ir" w:colFirst="0" w:colLast="0"/>
      <w:bookmarkEnd w:id="5"/>
      <w:r>
        <w:t>Curriculum links</w:t>
      </w:r>
    </w:p>
    <w:p w:rsidR="004F7064" w:rsidRDefault="005F5992">
      <w:pPr>
        <w:ind w:left="0" w:firstLine="0"/>
        <w:rPr>
          <w:b/>
        </w:rPr>
      </w:pPr>
      <w:hyperlink r:id="rId14">
        <w:r w:rsidR="002072E4">
          <w:rPr>
            <w:b/>
            <w:color w:val="1155CC"/>
            <w:u w:val="single"/>
          </w:rPr>
          <w:t xml:space="preserve">National </w:t>
        </w:r>
      </w:hyperlink>
      <w:hyperlink r:id="rId15">
        <w:r w:rsidR="002072E4">
          <w:rPr>
            <w:b/>
            <w:color w:val="1155CC"/>
            <w:u w:val="single"/>
          </w:rPr>
          <w:t>c</w:t>
        </w:r>
      </w:hyperlink>
      <w:hyperlink r:id="rId16">
        <w:r w:rsidR="002072E4">
          <w:rPr>
            <w:b/>
            <w:color w:val="1155CC"/>
            <w:u w:val="single"/>
          </w:rPr>
          <w:t xml:space="preserve">urriculum </w:t>
        </w:r>
      </w:hyperlink>
      <w:hyperlink r:id="rId17">
        <w:r w:rsidR="002072E4">
          <w:rPr>
            <w:b/>
            <w:color w:val="1155CC"/>
            <w:u w:val="single"/>
          </w:rPr>
          <w:t>c</w:t>
        </w:r>
      </w:hyperlink>
      <w:hyperlink r:id="rId18">
        <w:r w:rsidR="002072E4">
          <w:rPr>
            <w:b/>
            <w:color w:val="1155CC"/>
            <w:u w:val="single"/>
          </w:rPr>
          <w:t>omp</w:t>
        </w:r>
      </w:hyperlink>
      <w:hyperlink r:id="rId19">
        <w:r w:rsidR="002072E4">
          <w:rPr>
            <w:b/>
            <w:color w:val="1155CC"/>
            <w:u w:val="single"/>
          </w:rPr>
          <w:t>uting</w:t>
        </w:r>
      </w:hyperlink>
      <w:hyperlink r:id="rId20">
        <w:r w:rsidR="002072E4">
          <w:rPr>
            <w:b/>
            <w:color w:val="1155CC"/>
            <w:u w:val="single"/>
          </w:rPr>
          <w:t xml:space="preserve"> </w:t>
        </w:r>
      </w:hyperlink>
      <w:hyperlink r:id="rId21">
        <w:r w:rsidR="002072E4">
          <w:rPr>
            <w:b/>
            <w:color w:val="1155CC"/>
            <w:u w:val="single"/>
          </w:rPr>
          <w:t>l</w:t>
        </w:r>
      </w:hyperlink>
      <w:hyperlink r:id="rId22">
        <w:r w:rsidR="002072E4">
          <w:rPr>
            <w:b/>
            <w:color w:val="1155CC"/>
            <w:u w:val="single"/>
          </w:rPr>
          <w:t>inks</w:t>
        </w:r>
      </w:hyperlink>
    </w:p>
    <w:p w:rsidR="004F7064" w:rsidRDefault="002072E4">
      <w:pPr>
        <w:ind w:left="0" w:firstLine="0"/>
        <w:rPr>
          <w:b/>
        </w:rPr>
      </w:pPr>
      <w:r>
        <w:rPr>
          <w:b/>
        </w:rPr>
        <w:t>Computing</w:t>
      </w:r>
    </w:p>
    <w:p w:rsidR="004F7064" w:rsidRDefault="002072E4">
      <w:pPr>
        <w:numPr>
          <w:ilvl w:val="0"/>
          <w:numId w:val="3"/>
        </w:numPr>
      </w:pPr>
      <w: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rsidR="004F7064" w:rsidRDefault="004F7064">
      <w:pPr>
        <w:ind w:left="0" w:firstLine="0"/>
      </w:pPr>
    </w:p>
    <w:p w:rsidR="004F7064" w:rsidRDefault="004F7064">
      <w:pPr>
        <w:ind w:left="0" w:firstLine="0"/>
      </w:pPr>
    </w:p>
    <w:p w:rsidR="004F7064" w:rsidRDefault="005F5992">
      <w:pPr>
        <w:ind w:left="0" w:firstLine="0"/>
        <w:rPr>
          <w:b/>
        </w:rPr>
      </w:pPr>
      <w:hyperlink r:id="rId23">
        <w:r w:rsidR="002072E4">
          <w:rPr>
            <w:b/>
            <w:color w:val="1155CC"/>
            <w:u w:val="single"/>
          </w:rPr>
          <w:t>Further national curriculum links</w:t>
        </w:r>
      </w:hyperlink>
    </w:p>
    <w:p w:rsidR="004F7064" w:rsidRDefault="002072E4">
      <w:pPr>
        <w:ind w:left="0" w:firstLine="0"/>
        <w:rPr>
          <w:b/>
        </w:rPr>
      </w:pPr>
      <w:r>
        <w:rPr>
          <w:b/>
        </w:rPr>
        <w:t>Literacy links</w:t>
      </w:r>
    </w:p>
    <w:p w:rsidR="004F7064" w:rsidRDefault="002072E4">
      <w:pPr>
        <w:numPr>
          <w:ilvl w:val="0"/>
          <w:numId w:val="3"/>
        </w:numPr>
      </w:pPr>
      <w:r>
        <w:t>Pupils should be taught to: draft and write by: in narratives, creating settings, characters and plot</w:t>
      </w:r>
    </w:p>
    <w:p w:rsidR="004F7064" w:rsidRDefault="002072E4">
      <w:pPr>
        <w:numPr>
          <w:ilvl w:val="0"/>
          <w:numId w:val="3"/>
        </w:numPr>
      </w:pPr>
      <w:r>
        <w:t>Pupils should be taught to: proof-read for spelling and punctuation errors</w:t>
      </w:r>
    </w:p>
    <w:p w:rsidR="004F7064" w:rsidRDefault="004F7064">
      <w:pPr>
        <w:ind w:left="0" w:firstLine="0"/>
      </w:pPr>
    </w:p>
    <w:p w:rsidR="004F7064" w:rsidRDefault="005F5992">
      <w:pPr>
        <w:ind w:left="0" w:firstLine="0"/>
        <w:rPr>
          <w:b/>
        </w:rPr>
      </w:pPr>
      <w:hyperlink r:id="rId24">
        <w:r w:rsidR="002072E4">
          <w:rPr>
            <w:b/>
            <w:color w:val="1155CC"/>
            <w:u w:val="single"/>
          </w:rPr>
          <w:t>Education for a Connected World links</w:t>
        </w:r>
      </w:hyperlink>
      <w:r w:rsidR="002072E4">
        <w:rPr>
          <w:b/>
        </w:rPr>
        <w:t xml:space="preserve"> </w:t>
      </w:r>
    </w:p>
    <w:p w:rsidR="004F7064" w:rsidRDefault="004F7064">
      <w:pPr>
        <w:ind w:left="0" w:firstLine="0"/>
        <w:rPr>
          <w:b/>
        </w:rPr>
      </w:pPr>
    </w:p>
    <w:p w:rsidR="004F7064" w:rsidRDefault="002072E4">
      <w:pPr>
        <w:pStyle w:val="Heading3"/>
        <w:ind w:left="0" w:firstLine="0"/>
      </w:pPr>
      <w:bookmarkStart w:id="6" w:name="_vh1mhpgo4zn3" w:colFirst="0" w:colLast="0"/>
      <w:bookmarkEnd w:id="6"/>
      <w:r>
        <w:t>Managing online information</w:t>
      </w:r>
    </w:p>
    <w:p w:rsidR="004F7064" w:rsidRDefault="002072E4">
      <w:pPr>
        <w:numPr>
          <w:ilvl w:val="0"/>
          <w:numId w:val="7"/>
        </w:numPr>
        <w:ind w:left="720"/>
      </w:pPr>
      <w:r>
        <w:t xml:space="preserve">I can use key phrases in search engines. </w:t>
      </w:r>
    </w:p>
    <w:p w:rsidR="004F7064" w:rsidRDefault="002072E4">
      <w:pPr>
        <w:numPr>
          <w:ilvl w:val="0"/>
          <w:numId w:val="7"/>
        </w:numPr>
        <w:ind w:left="720"/>
      </w:pPr>
      <w:r>
        <w:t xml:space="preserve">I can use search technologies effectively. </w:t>
      </w:r>
    </w:p>
    <w:p w:rsidR="004F7064" w:rsidRDefault="004F7064">
      <w:pPr>
        <w:ind w:left="0" w:firstLine="0"/>
      </w:pPr>
    </w:p>
    <w:p w:rsidR="004F7064" w:rsidRDefault="002072E4">
      <w:pPr>
        <w:ind w:left="720" w:hanging="720"/>
        <w:rPr>
          <w:b/>
        </w:rPr>
      </w:pPr>
      <w:r>
        <w:rPr>
          <w:b/>
        </w:rPr>
        <w:t>Copyright and ownership</w:t>
      </w:r>
    </w:p>
    <w:p w:rsidR="004F7064" w:rsidRDefault="002072E4">
      <w:pPr>
        <w:numPr>
          <w:ilvl w:val="0"/>
          <w:numId w:val="5"/>
        </w:numPr>
        <w:ind w:left="720"/>
      </w:pPr>
      <w:r>
        <w:t>I can explain why copying someone else’s work from the internet without permission can cause problems.</w:t>
      </w:r>
    </w:p>
    <w:p w:rsidR="004F7064" w:rsidRDefault="002072E4">
      <w:pPr>
        <w:numPr>
          <w:ilvl w:val="0"/>
          <w:numId w:val="5"/>
        </w:numPr>
        <w:ind w:left="720"/>
      </w:pPr>
      <w:r>
        <w:t>I can give examples of what those problems might be.</w:t>
      </w:r>
    </w:p>
    <w:p w:rsidR="004F7064" w:rsidRDefault="002072E4">
      <w:pPr>
        <w:numPr>
          <w:ilvl w:val="0"/>
          <w:numId w:val="5"/>
        </w:numPr>
        <w:ind w:left="720"/>
      </w:pPr>
      <w:r>
        <w:t xml:space="preserve">When searching on the internet for content to use, I can explain why I need to consider who owns it and whether I have the right to reuse it. </w:t>
      </w:r>
    </w:p>
    <w:p w:rsidR="004F7064" w:rsidRDefault="002072E4">
      <w:pPr>
        <w:numPr>
          <w:ilvl w:val="0"/>
          <w:numId w:val="5"/>
        </w:numPr>
        <w:ind w:left="720"/>
      </w:pPr>
      <w:r>
        <w:t>I can give some simple examples.</w:t>
      </w:r>
    </w:p>
    <w:p w:rsidR="004F7064" w:rsidRDefault="002072E4">
      <w:pPr>
        <w:numPr>
          <w:ilvl w:val="0"/>
          <w:numId w:val="5"/>
        </w:numPr>
        <w:ind w:left="720"/>
      </w:pPr>
      <w:r>
        <w:t xml:space="preserve">I can give examples of content that is permitted to be reused. </w:t>
      </w:r>
    </w:p>
    <w:p w:rsidR="004F7064" w:rsidRDefault="002072E4">
      <w:pPr>
        <w:numPr>
          <w:ilvl w:val="0"/>
          <w:numId w:val="5"/>
        </w:numPr>
        <w:ind w:left="720"/>
      </w:pPr>
      <w:r>
        <w:t>I can demonstrate the use of search tools to find and access online content which can be reused by others.</w:t>
      </w:r>
    </w:p>
    <w:p w:rsidR="004F7064" w:rsidRDefault="002072E4">
      <w:pPr>
        <w:pStyle w:val="Heading2"/>
        <w:ind w:left="0" w:firstLine="0"/>
      </w:pPr>
      <w:bookmarkStart w:id="7" w:name="_pnkktcyre2ew" w:colFirst="0" w:colLast="0"/>
      <w:bookmarkEnd w:id="7"/>
      <w:r>
        <w:t>Assessment</w:t>
      </w:r>
    </w:p>
    <w:p w:rsidR="004F7064" w:rsidRDefault="005F5992">
      <w:pPr>
        <w:ind w:left="0" w:firstLine="0"/>
      </w:pPr>
      <w:hyperlink r:id="rId25">
        <w:r w:rsidR="002072E4">
          <w:rPr>
            <w:color w:val="1155CC"/>
            <w:u w:val="single"/>
          </w:rPr>
          <w:t>Summative assessment rubric</w:t>
        </w:r>
      </w:hyperlink>
      <w:r w:rsidR="002072E4">
        <w:t xml:space="preserve"> (ncce.io/cm3a-rub)</w:t>
      </w:r>
    </w:p>
    <w:p w:rsidR="004F7064" w:rsidRDefault="004F7064">
      <w:pPr>
        <w:ind w:left="0" w:firstLine="0"/>
      </w:pPr>
    </w:p>
    <w:p w:rsidR="004F7064" w:rsidRDefault="002072E4">
      <w:pPr>
        <w:pStyle w:val="Heading2"/>
        <w:ind w:left="0" w:firstLine="0"/>
      </w:pPr>
      <w:bookmarkStart w:id="8" w:name="_kmy0i7dnfc2" w:colFirst="0" w:colLast="0"/>
      <w:bookmarkEnd w:id="8"/>
      <w:r>
        <w:t>Subject knowledge</w:t>
      </w:r>
    </w:p>
    <w:p w:rsidR="004F7064" w:rsidRDefault="002072E4">
      <w:pPr>
        <w:ind w:left="0" w:firstLine="0"/>
      </w:pPr>
      <w:r>
        <w:t xml:space="preserve">This unit focuses on stop frame animations. </w:t>
      </w:r>
    </w:p>
    <w:p w:rsidR="004F7064" w:rsidRDefault="004F7064">
      <w:pPr>
        <w:ind w:left="0" w:firstLine="0"/>
      </w:pPr>
    </w:p>
    <w:p w:rsidR="004F7064" w:rsidRDefault="004F7064">
      <w:pPr>
        <w:ind w:left="0" w:firstLine="0"/>
      </w:pPr>
    </w:p>
    <w:p w:rsidR="004F7064" w:rsidRDefault="004F7064">
      <w:pPr>
        <w:ind w:left="0" w:firstLine="0"/>
      </w:pPr>
    </w:p>
    <w:p w:rsidR="004F7064" w:rsidRDefault="002072E4">
      <w:pPr>
        <w:ind w:left="0" w:firstLine="0"/>
      </w:pPr>
      <w:r>
        <w:t>Enhance your subject knowledge to teach this unit through the following training opportunities:</w:t>
      </w:r>
    </w:p>
    <w:p w:rsidR="004F7064" w:rsidRDefault="004F7064">
      <w:pPr>
        <w:ind w:left="0" w:firstLine="0"/>
      </w:pPr>
    </w:p>
    <w:p w:rsidR="004F7064" w:rsidRDefault="002072E4">
      <w:pPr>
        <w:pStyle w:val="Heading3"/>
        <w:ind w:left="0" w:firstLine="0"/>
      </w:pPr>
      <w:bookmarkStart w:id="9" w:name="_lotzmm28233" w:colFirst="0" w:colLast="0"/>
      <w:bookmarkEnd w:id="9"/>
      <w:r>
        <w:t>Online training courses</w:t>
      </w:r>
    </w:p>
    <w:p w:rsidR="004F7064" w:rsidRDefault="005F5992">
      <w:pPr>
        <w:numPr>
          <w:ilvl w:val="0"/>
          <w:numId w:val="9"/>
        </w:numPr>
      </w:pPr>
      <w:hyperlink r:id="rId26">
        <w:r w:rsidR="002072E4">
          <w:rPr>
            <w:color w:val="1155CC"/>
            <w:u w:val="single"/>
          </w:rPr>
          <w:t>Raspberry Pi Foundation online training courses</w:t>
        </w:r>
      </w:hyperlink>
    </w:p>
    <w:p w:rsidR="004F7064" w:rsidRDefault="002072E4">
      <w:pPr>
        <w:pStyle w:val="Heading3"/>
        <w:ind w:left="0" w:firstLine="0"/>
      </w:pPr>
      <w:bookmarkStart w:id="10" w:name="_7imoug27udg1" w:colFirst="0" w:colLast="0"/>
      <w:bookmarkEnd w:id="10"/>
      <w:r>
        <w:t>Face-to-face courses</w:t>
      </w:r>
    </w:p>
    <w:p w:rsidR="004F7064" w:rsidRDefault="005F5992">
      <w:pPr>
        <w:numPr>
          <w:ilvl w:val="0"/>
          <w:numId w:val="4"/>
        </w:numPr>
      </w:pPr>
      <w:hyperlink r:id="rId27">
        <w:r w:rsidR="002072E4">
          <w:rPr>
            <w:color w:val="1155CC"/>
            <w:u w:val="single"/>
          </w:rPr>
          <w:t>National Centre for Computing Education face-to-face training courses</w:t>
        </w:r>
      </w:hyperlink>
    </w:p>
    <w:p w:rsidR="004F7064" w:rsidRDefault="004F7064">
      <w:pPr>
        <w:ind w:left="0" w:firstLine="0"/>
      </w:pPr>
    </w:p>
    <w:p w:rsidR="004F7064" w:rsidRDefault="004F7064">
      <w:pPr>
        <w:ind w:left="0" w:firstLine="0"/>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4F7064">
      <w:pPr>
        <w:ind w:left="0" w:firstLine="0"/>
        <w:rPr>
          <w:color w:val="666666"/>
          <w:sz w:val="18"/>
          <w:szCs w:val="18"/>
        </w:rPr>
      </w:pPr>
    </w:p>
    <w:p w:rsidR="004F7064" w:rsidRDefault="002072E4">
      <w:pPr>
        <w:ind w:left="0" w:firstLine="0"/>
        <w:rPr>
          <w:color w:val="666666"/>
          <w:sz w:val="18"/>
          <w:szCs w:val="18"/>
        </w:rPr>
      </w:pPr>
      <w:r>
        <w:rPr>
          <w:color w:val="666666"/>
          <w:sz w:val="18"/>
          <w:szCs w:val="18"/>
        </w:rPr>
        <w:t xml:space="preserve">This resource is available online at </w:t>
      </w:r>
      <w:hyperlink r:id="rId28">
        <w:r>
          <w:rPr>
            <w:color w:val="1155CC"/>
            <w:sz w:val="18"/>
            <w:szCs w:val="18"/>
            <w:u w:val="single"/>
          </w:rPr>
          <w:t>ncce.io/cm3a-o</w:t>
        </w:r>
      </w:hyperlink>
      <w:r>
        <w:rPr>
          <w:color w:val="666666"/>
          <w:sz w:val="18"/>
          <w:szCs w:val="18"/>
        </w:rPr>
        <w:t>. Resources are updated regularly — please check that you are using the latest version.</w:t>
      </w:r>
    </w:p>
    <w:p w:rsidR="004F7064" w:rsidRDefault="002072E4">
      <w:pPr>
        <w:ind w:left="0" w:firstLine="0"/>
      </w:pPr>
      <w:r>
        <w:rPr>
          <w:color w:val="666666"/>
          <w:sz w:val="18"/>
          <w:szCs w:val="18"/>
        </w:rPr>
        <w:t xml:space="preserve">This resource is licensed under the Open Government Licence, version 3. For more information on this licence, see </w:t>
      </w:r>
      <w:hyperlink r:id="rId29">
        <w:r>
          <w:rPr>
            <w:color w:val="1155CC"/>
            <w:sz w:val="18"/>
            <w:szCs w:val="18"/>
            <w:u w:val="single"/>
          </w:rPr>
          <w:t>ncce.io/</w:t>
        </w:r>
        <w:proofErr w:type="spellStart"/>
        <w:r>
          <w:rPr>
            <w:color w:val="1155CC"/>
            <w:sz w:val="18"/>
            <w:szCs w:val="18"/>
            <w:u w:val="single"/>
          </w:rPr>
          <w:t>ogl</w:t>
        </w:r>
        <w:proofErr w:type="spellEnd"/>
      </w:hyperlink>
      <w:r>
        <w:rPr>
          <w:color w:val="666666"/>
          <w:sz w:val="18"/>
          <w:szCs w:val="18"/>
        </w:rPr>
        <w:t>.</w:t>
      </w:r>
    </w:p>
    <w:sectPr w:rsidR="004F7064" w:rsidSect="002072E4">
      <w:headerReference w:type="default" r:id="rId30"/>
      <w:footerReference w:type="default" r:id="rId31"/>
      <w:pgSz w:w="16840" w:h="11907" w:orient="landscape" w:code="9"/>
      <w:pgMar w:top="1440" w:right="1440" w:bottom="1440" w:left="1440" w:header="44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515A" w:rsidRDefault="002072E4">
      <w:pPr>
        <w:spacing w:line="240" w:lineRule="auto"/>
      </w:pPr>
      <w:r>
        <w:separator/>
      </w:r>
    </w:p>
  </w:endnote>
  <w:endnote w:type="continuationSeparator" w:id="0">
    <w:p w:rsidR="00F7515A" w:rsidRDefault="00207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Quicksan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064" w:rsidRDefault="002072E4">
    <w:pPr>
      <w:ind w:left="0" w:firstLine="0"/>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1</w:t>
    </w:r>
    <w:r>
      <w:rPr>
        <w:color w:val="666666"/>
        <w:sz w:val="18"/>
        <w:szCs w:val="18"/>
      </w:rPr>
      <w:fldChar w:fldCharType="end"/>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Last updated: 05-12-19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515A" w:rsidRDefault="002072E4">
      <w:pPr>
        <w:spacing w:line="240" w:lineRule="auto"/>
      </w:pPr>
      <w:r>
        <w:separator/>
      </w:r>
    </w:p>
  </w:footnote>
  <w:footnote w:type="continuationSeparator" w:id="0">
    <w:p w:rsidR="00F7515A" w:rsidRDefault="002072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064" w:rsidRDefault="002072E4">
    <w:pPr>
      <w:spacing w:line="360" w:lineRule="auto"/>
      <w:ind w:left="0" w:right="-234" w:firstLine="0"/>
      <w:rPr>
        <w:color w:val="666666"/>
        <w:sz w:val="18"/>
        <w:szCs w:val="18"/>
      </w:rPr>
    </w:pPr>
    <w:r>
      <w:rPr>
        <w:color w:val="666666"/>
        <w:sz w:val="18"/>
        <w:szCs w:val="18"/>
      </w:rPr>
      <w:t xml:space="preserve">Year 3 – Animation </w:t>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t>Unit overview</w:t>
    </w:r>
    <w:r>
      <w:rPr>
        <w:noProof/>
      </w:rPr>
      <w:drawing>
        <wp:anchor distT="19050" distB="19050" distL="19050" distR="19050" simplePos="0" relativeHeight="251658240" behindDoc="0" locked="0" layoutInCell="1" hidden="0" allowOverlap="1">
          <wp:simplePos x="0" y="0"/>
          <wp:positionH relativeFrom="column">
            <wp:posOffset>-933449</wp:posOffset>
          </wp:positionH>
          <wp:positionV relativeFrom="paragraph">
            <wp:posOffset>-266699</wp:posOffset>
          </wp:positionV>
          <wp:extent cx="871538" cy="866775"/>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1538" cy="866775"/>
                  </a:xfrm>
                  <a:prstGeom prst="rect">
                    <a:avLst/>
                  </a:prstGeom>
                  <a:ln/>
                </pic:spPr>
              </pic:pic>
            </a:graphicData>
          </a:graphic>
        </wp:anchor>
      </w:drawing>
    </w:r>
  </w:p>
  <w:p w:rsidR="004F7064" w:rsidRDefault="002072E4">
    <w:pPr>
      <w:spacing w:line="360" w:lineRule="auto"/>
      <w:ind w:left="0" w:right="-234" w:firstLine="0"/>
      <w:rPr>
        <w:color w:val="666666"/>
        <w:sz w:val="18"/>
        <w:szCs w:val="18"/>
      </w:rPr>
    </w:pP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r>
      <w:rPr>
        <w:color w:val="666666"/>
        <w:sz w:val="18"/>
        <w:szCs w:val="18"/>
      </w:rPr>
      <w:tab/>
    </w:r>
    <w:hyperlink r:id="rId2">
      <w:r>
        <w:rPr>
          <w:color w:val="1155CC"/>
          <w:sz w:val="18"/>
          <w:szCs w:val="18"/>
          <w:u w:val="single"/>
        </w:rPr>
        <w:t xml:space="preserve">Save </w:t>
      </w:r>
    </w:hyperlink>
    <w:hyperlink r:id="rId3">
      <w:r>
        <w:rPr>
          <w:color w:val="1155CC"/>
          <w:sz w:val="18"/>
          <w:szCs w:val="18"/>
          <w:u w:val="single"/>
        </w:rPr>
        <w:t>a c</w:t>
      </w:r>
    </w:hyperlink>
    <w:hyperlink r:id="rId4">
      <w:r>
        <w:rPr>
          <w:color w:val="1155CC"/>
          <w:sz w:val="18"/>
          <w:szCs w:val="18"/>
          <w:u w:val="single"/>
        </w:rPr>
        <w:t>opy</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792C"/>
    <w:multiLevelType w:val="multilevel"/>
    <w:tmpl w:val="D57C78B0"/>
    <w:lvl w:ilvl="0">
      <w:start w:val="1"/>
      <w:numFmt w:val="bullet"/>
      <w:lvlText w:val="●"/>
      <w:lvlJc w:val="left"/>
      <w:pPr>
        <w:ind w:left="1440" w:hanging="360"/>
      </w:pPr>
      <w:rPr>
        <w:color w:val="5B5BA5"/>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E0048A1"/>
    <w:multiLevelType w:val="multilevel"/>
    <w:tmpl w:val="FDAC3CB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C1342C"/>
    <w:multiLevelType w:val="multilevel"/>
    <w:tmpl w:val="71F2B5E4"/>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726FF1"/>
    <w:multiLevelType w:val="multilevel"/>
    <w:tmpl w:val="7EB8B5A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A7509C"/>
    <w:multiLevelType w:val="multilevel"/>
    <w:tmpl w:val="581ECE18"/>
    <w:lvl w:ilvl="0">
      <w:start w:val="1"/>
      <w:numFmt w:val="bullet"/>
      <w:lvlText w:val="●"/>
      <w:lvlJc w:val="left"/>
      <w:pPr>
        <w:ind w:left="1440" w:hanging="360"/>
      </w:pPr>
      <w:rPr>
        <w:color w:val="5B5BA5"/>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9F639E4"/>
    <w:multiLevelType w:val="multilevel"/>
    <w:tmpl w:val="43F6B4E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076184"/>
    <w:multiLevelType w:val="multilevel"/>
    <w:tmpl w:val="BE46F63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62767D"/>
    <w:multiLevelType w:val="multilevel"/>
    <w:tmpl w:val="E344284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7013BB6"/>
    <w:multiLevelType w:val="multilevel"/>
    <w:tmpl w:val="017400C6"/>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7F5B21"/>
    <w:multiLevelType w:val="multilevel"/>
    <w:tmpl w:val="72349EA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B472338"/>
    <w:multiLevelType w:val="multilevel"/>
    <w:tmpl w:val="C32A956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5"/>
  </w:num>
  <w:num w:numId="4">
    <w:abstractNumId w:val="9"/>
  </w:num>
  <w:num w:numId="5">
    <w:abstractNumId w:val="0"/>
  </w:num>
  <w:num w:numId="6">
    <w:abstractNumId w:val="3"/>
  </w:num>
  <w:num w:numId="7">
    <w:abstractNumId w:val="4"/>
  </w:num>
  <w:num w:numId="8">
    <w:abstractNumId w:val="8"/>
  </w:num>
  <w:num w:numId="9">
    <w:abstractNumId w:val="1"/>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64"/>
    <w:rsid w:val="002072E4"/>
    <w:rsid w:val="004F7064"/>
    <w:rsid w:val="005F5992"/>
    <w:rsid w:val="00F75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4F8A"/>
  <w15:docId w15:val="{B8983835-C8DB-4218-B97C-35E275EF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Quicksand" w:eastAsia="Quicksand" w:hAnsi="Quicksand" w:cs="Quicksand"/>
        <w:sz w:val="22"/>
        <w:szCs w:val="22"/>
        <w:lang w:val="en-GB" w:eastAsia="en-GB" w:bidi="ar-SA"/>
      </w:rPr>
    </w:rPrDefault>
    <w:pPrDefault>
      <w:pPr>
        <w:spacing w:line="276" w:lineRule="auto"/>
        <w:ind w:left="144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0" w:firstLine="0"/>
      <w:outlineLvl w:val="0"/>
    </w:pPr>
    <w:rPr>
      <w:b/>
      <w:color w:val="5B5BA5"/>
      <w:sz w:val="48"/>
      <w:szCs w:val="48"/>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ind w:firstLine="72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5B5BA5"/>
      <w:sz w:val="48"/>
      <w:szCs w:val="48"/>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072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2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ncce.io/cm3a-lg" TargetMode="External"/><Relationship Id="rId18" Type="http://schemas.openxmlformats.org/officeDocument/2006/relationships/hyperlink" Target="https://assets.publishing.service.gov.uk/government/uploads/system/uploads/attachment_data/file/239033/PRIMARY_national_curriculum_-_Computing.pdf" TargetMode="External"/><Relationship Id="rId26" Type="http://schemas.openxmlformats.org/officeDocument/2006/relationships/hyperlink" Target="https://www.futurelearn.com/partners/raspberry-pi" TargetMode="External"/><Relationship Id="rId3" Type="http://schemas.openxmlformats.org/officeDocument/2006/relationships/settings" Target="settings.xml"/><Relationship Id="rId21" Type="http://schemas.openxmlformats.org/officeDocument/2006/relationships/hyperlink" Target="https://assets.publishing.service.gov.uk/government/uploads/system/uploads/attachment_data/file/239033/PRIMARY_national_curriculum_-_Computing.pdf" TargetMode="External"/><Relationship Id="rId34" Type="http://schemas.openxmlformats.org/officeDocument/2006/relationships/customXml" Target="../customXml/item1.xml"/><Relationship Id="rId7" Type="http://schemas.openxmlformats.org/officeDocument/2006/relationships/hyperlink" Target="https://ncce.io/cm3a-1-p" TargetMode="External"/><Relationship Id="rId12" Type="http://schemas.openxmlformats.org/officeDocument/2006/relationships/hyperlink" Target="https://ncce.io/cm3a-6-p" TargetMode="External"/><Relationship Id="rId17" Type="http://schemas.openxmlformats.org/officeDocument/2006/relationships/hyperlink" Target="https://assets.publishing.service.gov.uk/government/uploads/system/uploads/attachment_data/file/239033/PRIMARY_national_curriculum_-_Computing.pdf" TargetMode="External"/><Relationship Id="rId25" Type="http://schemas.openxmlformats.org/officeDocument/2006/relationships/hyperlink" Target="https://ncce.io/cm3a-rub"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239033/PRIMARY_national_curriculum_-_Computing.pdf" TargetMode="External"/><Relationship Id="rId20" Type="http://schemas.openxmlformats.org/officeDocument/2006/relationships/hyperlink" Target="https://assets.publishing.service.gov.uk/government/uploads/system/uploads/attachment_data/file/239033/PRIMARY_national_curriculum_-_Computing.pdf" TargetMode="External"/><Relationship Id="rId29" Type="http://schemas.openxmlformats.org/officeDocument/2006/relationships/hyperlink" Target="https://ncce.io/og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ce.io/cm3a-5-p" TargetMode="External"/><Relationship Id="rId24" Type="http://schemas.openxmlformats.org/officeDocument/2006/relationships/hyperlink" Target="https://assets.publishing.service.gov.uk/government/uploads/system/uploads/attachment_data/file/683895/Education_for_a_connected_world_PDF.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239033/PRIMARY_national_curriculum_-_Computing.pdf" TargetMode="External"/><Relationship Id="rId23" Type="http://schemas.openxmlformats.org/officeDocument/2006/relationships/hyperlink" Target="https://assets.publishing.service.gov.uk/government/uploads/system/uploads/attachment_data/file/425601/PRIMARY_national_curriculum.pdf" TargetMode="External"/><Relationship Id="rId28" Type="http://schemas.openxmlformats.org/officeDocument/2006/relationships/hyperlink" Target="http://ncce.io/cm3a-o" TargetMode="External"/><Relationship Id="rId36" Type="http://schemas.openxmlformats.org/officeDocument/2006/relationships/customXml" Target="../customXml/item3.xml"/><Relationship Id="rId10" Type="http://schemas.openxmlformats.org/officeDocument/2006/relationships/hyperlink" Target="https://ncce.io/cm3a-4-p" TargetMode="External"/><Relationship Id="rId19" Type="http://schemas.openxmlformats.org/officeDocument/2006/relationships/hyperlink" Target="https://assets.publishing.service.gov.uk/government/uploads/system/uploads/attachment_data/file/239033/PRIMARY_national_curriculum_-_Computing.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cce.io/cm3a-3-p" TargetMode="External"/><Relationship Id="rId14" Type="http://schemas.openxmlformats.org/officeDocument/2006/relationships/hyperlink" Target="https://assets.publishing.service.gov.uk/government/uploads/system/uploads/attachment_data/file/239033/PRIMARY_national_curriculum_-_Computing.pdf" TargetMode="External"/><Relationship Id="rId22" Type="http://schemas.openxmlformats.org/officeDocument/2006/relationships/hyperlink" Target="https://assets.publishing.service.gov.uk/government/uploads/system/uploads/attachment_data/file/239033/PRIMARY_national_curriculum_-_Computing.pdf" TargetMode="External"/><Relationship Id="rId27" Type="http://schemas.openxmlformats.org/officeDocument/2006/relationships/hyperlink" Target="https://teachcomputing.org/courses" TargetMode="External"/><Relationship Id="rId30" Type="http://schemas.openxmlformats.org/officeDocument/2006/relationships/header" Target="header1.xml"/><Relationship Id="rId35" Type="http://schemas.openxmlformats.org/officeDocument/2006/relationships/customXml" Target="../customXml/item2.xml"/><Relationship Id="rId8" Type="http://schemas.openxmlformats.org/officeDocument/2006/relationships/hyperlink" Target="https://ncce.io/cm3a-2-p"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docs.google.com/document/d/11_Mn6ftWzeapd5mpbF3cvcTAzrGQpzyI3S8tFA_v6No/copy" TargetMode="External"/><Relationship Id="rId2" Type="http://schemas.openxmlformats.org/officeDocument/2006/relationships/hyperlink" Target="https://docs.google.com/document/d/11_Mn6ftWzeapd5mpbF3cvcTAzrGQpzyI3S8tFA_v6No/copy" TargetMode="External"/><Relationship Id="rId1" Type="http://schemas.openxmlformats.org/officeDocument/2006/relationships/image" Target="media/image1.png"/><Relationship Id="rId4" Type="http://schemas.openxmlformats.org/officeDocument/2006/relationships/hyperlink" Target="https://docs.google.com/document/d/11_Mn6ftWzeapd5mpbF3cvcTAzrGQpzyI3S8tFA_v6No/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8" ma:contentTypeDescription="Create a new document." ma:contentTypeScope="" ma:versionID="8258745d4f35075696921a72027fef91">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cb800d89d769bc9945f3c7096741ecae"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A8898D6D-C52D-4AFF-9594-0B681F5D36AA}"/>
</file>

<file path=customXml/itemProps2.xml><?xml version="1.0" encoding="utf-8"?>
<ds:datastoreItem xmlns:ds="http://schemas.openxmlformats.org/officeDocument/2006/customXml" ds:itemID="{3671CBD7-ADF1-44F1-9E3C-2A6309D6735E}"/>
</file>

<file path=customXml/itemProps3.xml><?xml version="1.0" encoding="utf-8"?>
<ds:datastoreItem xmlns:ds="http://schemas.openxmlformats.org/officeDocument/2006/customXml" ds:itemID="{2EFBE2F9-3F74-46C8-A7B6-F000F8D3DD3A}"/>
</file>

<file path=docProps/app.xml><?xml version="1.0" encoding="utf-8"?>
<Properties xmlns="http://schemas.openxmlformats.org/officeDocument/2006/extended-properties" xmlns:vt="http://schemas.openxmlformats.org/officeDocument/2006/docPropsVTypes">
  <Template>Normal</Template>
  <TotalTime>2</TotalTime>
  <Pages>5</Pages>
  <Words>1199</Words>
  <Characters>6836</Characters>
  <Application>Microsoft Office Word</Application>
  <DocSecurity>0</DocSecurity>
  <Lines>56</Lines>
  <Paragraphs>16</Paragraphs>
  <ScaleCrop>false</ScaleCrop>
  <Company>Cornwall Education Learning Trust</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J Riches</cp:lastModifiedBy>
  <cp:revision>3</cp:revision>
  <cp:lastPrinted>2022-03-02T13:16:00Z</cp:lastPrinted>
  <dcterms:created xsi:type="dcterms:W3CDTF">2022-03-02T13:15:00Z</dcterms:created>
  <dcterms:modified xsi:type="dcterms:W3CDTF">2023-03-09T10:10:00Z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